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3D2E90">
      <w:pPr>
        <w:pStyle w:val="CH"/>
      </w:pPr>
      <w:bookmarkStart w:id="0" w:name="historyclause"/>
      <w:r>
        <w:t>3GPP TSG-R</w:t>
      </w:r>
      <w:r w:rsidR="00A95FA5">
        <w:t>AN WG4 Meeting #98-e</w:t>
      </w:r>
      <w:r w:rsidR="00A95FA5">
        <w:tab/>
      </w:r>
      <w:r w:rsidR="00A95FA5">
        <w:tab/>
        <w:t>R4-21</w:t>
      </w:r>
      <w:r w:rsidR="00843FF2">
        <w:t>00120</w:t>
      </w:r>
    </w:p>
    <w:p w:rsidR="00AD1856" w:rsidRDefault="008D228C">
      <w:pPr>
        <w:pStyle w:val="CH"/>
        <w:tabs>
          <w:tab w:val="clear" w:pos="7920"/>
        </w:tabs>
        <w:rPr>
          <w:b w:val="0"/>
        </w:rPr>
      </w:pPr>
      <w:r>
        <w:t>Electronic meeting, 2</w:t>
      </w:r>
      <w:r w:rsidR="00A95FA5">
        <w:t>5</w:t>
      </w:r>
      <w:r w:rsidR="00A95FA5">
        <w:rPr>
          <w:vertAlign w:val="superscript"/>
        </w:rPr>
        <w:t>th</w:t>
      </w:r>
      <w:r w:rsidR="00A95FA5">
        <w:t xml:space="preserve"> Jan. </w:t>
      </w:r>
      <w:r>
        <w:t>–</w:t>
      </w:r>
      <w:r w:rsidR="00A95FA5">
        <w:t xml:space="preserve"> 5</w:t>
      </w:r>
      <w:r w:rsidR="00AD1856">
        <w:rPr>
          <w:vertAlign w:val="superscript"/>
        </w:rPr>
        <w:t>th</w:t>
      </w:r>
      <w:r>
        <w:t xml:space="preserve"> </w:t>
      </w:r>
      <w:r w:rsidR="00A95FA5">
        <w:t>Feb., 2021</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A95FA5">
        <w:t>16</w:t>
      </w:r>
      <w:r>
        <w:t>.1</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1" w:name="OLE_LINK1"/>
      <w:r w:rsidR="00A95FA5">
        <w:t>On optimization for band combination in RAN4 specifications</w:t>
      </w:r>
      <w:bookmarkEnd w:id="1"/>
    </w:p>
    <w:p w:rsidR="00AD1856" w:rsidRDefault="00AD1856">
      <w:pPr>
        <w:pStyle w:val="CH"/>
      </w:pPr>
      <w:r>
        <w:t>Document for:</w:t>
      </w:r>
      <w:r>
        <w:tab/>
        <w:t>Approval</w:t>
      </w:r>
    </w:p>
    <w:p w:rsidR="00AD1856" w:rsidRDefault="00AD1856">
      <w:pPr>
        <w:pStyle w:val="CH"/>
        <w:rPr>
          <w:b w:val="0"/>
        </w:rPr>
      </w:pPr>
    </w:p>
    <w:p w:rsidR="00AD1856" w:rsidRDefault="00AD1856">
      <w:pPr>
        <w:pStyle w:val="1"/>
      </w:pPr>
      <w:r>
        <w:t>1</w:t>
      </w:r>
      <w:r>
        <w:tab/>
        <w:t xml:space="preserve">Introduction </w:t>
      </w:r>
    </w:p>
    <w:p w:rsidR="00AC64FE" w:rsidRDefault="00012465" w:rsidP="003252F6">
      <w:r>
        <w:t xml:space="preserve">The </w:t>
      </w:r>
      <w:r w:rsidR="00CA571E">
        <w:t xml:space="preserve">optimization for band combination in RAN4 spec </w:t>
      </w:r>
      <w:r w:rsidR="00BE56B0">
        <w:t xml:space="preserve">has been </w:t>
      </w:r>
      <w:r w:rsidR="007A272E">
        <w:t xml:space="preserve">intensively </w:t>
      </w:r>
      <w:r w:rsidR="00BE56B0">
        <w:t>discussed</w:t>
      </w:r>
      <w:r w:rsidR="007C41FA">
        <w:t xml:space="preserve"> </w:t>
      </w:r>
      <w:r w:rsidR="00CA571E">
        <w:t xml:space="preserve">during the past RAN4 meetings and some </w:t>
      </w:r>
      <w:r w:rsidR="006C6199">
        <w:t xml:space="preserve">constructive </w:t>
      </w:r>
      <w:r w:rsidR="00CA571E">
        <w:t xml:space="preserve">agreements have been achieved. </w:t>
      </w:r>
      <w:r w:rsidR="00AC64FE">
        <w:t xml:space="preserve">In last RAN4 meeting, companies </w:t>
      </w:r>
      <w:r w:rsidR="006C6199">
        <w:t>believe</w:t>
      </w:r>
      <w:r w:rsidR="00AC64FE">
        <w:t xml:space="preserve"> that it is useful to have a document to capture all the necessary agreements </w:t>
      </w:r>
      <w:r w:rsidR="006C6199">
        <w:t xml:space="preserve">related to notation and simplification rules of CA/DC configuration </w:t>
      </w:r>
      <w:r w:rsidR="00AC64FE">
        <w:t xml:space="preserve">in a single file / new TR [1]. </w:t>
      </w:r>
      <w:r w:rsidR="006C6199">
        <w:t xml:space="preserve">Interested companies are encouraged to propose a SI on this issue. </w:t>
      </w:r>
      <w:r w:rsidR="00391A73">
        <w:rPr>
          <w:rFonts w:hint="eastAsia"/>
        </w:rPr>
        <w:t>I</w:t>
      </w:r>
      <w:r w:rsidR="00391A73">
        <w:t>n RAN#90e, some issues related to the scope</w:t>
      </w:r>
      <w:r w:rsidR="00553DB2">
        <w:t xml:space="preserve"> of new SI has been discussed</w:t>
      </w:r>
      <w:r w:rsidR="00391A73">
        <w:t>. A general approach for t</w:t>
      </w:r>
      <w:r w:rsidR="00391A73" w:rsidRPr="00391A73">
        <w:t xml:space="preserve">he MSD exception requirements </w:t>
      </w:r>
      <w:r w:rsidR="00553DB2">
        <w:rPr>
          <w:rFonts w:hint="eastAsia"/>
        </w:rPr>
        <w:t>and</w:t>
      </w:r>
      <w:r w:rsidR="00553DB2">
        <w:t xml:space="preserve"> procedure on the introduction of band combinations have been supposed to be further </w:t>
      </w:r>
      <w:r w:rsidR="00391A73">
        <w:t>studied</w:t>
      </w:r>
      <w:r w:rsidR="00553DB2">
        <w:t xml:space="preserve"> [2]</w:t>
      </w:r>
      <w:r w:rsidR="00391A73">
        <w:t xml:space="preserve">. </w:t>
      </w:r>
      <w:r w:rsidR="00553DB2">
        <w:t>Based on the above observations, a</w:t>
      </w:r>
      <w:r w:rsidR="00391A73">
        <w:t xml:space="preserve"> new </w:t>
      </w:r>
      <w:r w:rsidR="006C6199">
        <w:t>study item to improve and optimize specification of the band combination in the current RAN4 specifications</w:t>
      </w:r>
      <w:r w:rsidR="00391A73">
        <w:t xml:space="preserve"> was proposed in [3]</w:t>
      </w:r>
      <w:r w:rsidR="006C6199">
        <w:t>. The proposed study scope</w:t>
      </w:r>
      <w:r w:rsidR="00D15E19">
        <w:t xml:space="preserve"> include</w:t>
      </w:r>
      <w:r w:rsidR="00553DB2">
        <w:t>s the following aspects</w:t>
      </w:r>
      <w:r w:rsidR="00D15E19">
        <w:t>.</w:t>
      </w:r>
    </w:p>
    <w:p w:rsidR="006C6199" w:rsidRDefault="006C6199" w:rsidP="006C6199">
      <w:pPr>
        <w:numPr>
          <w:ilvl w:val="0"/>
          <w:numId w:val="19"/>
        </w:numPr>
        <w:overflowPunct w:val="0"/>
        <w:autoSpaceDE w:val="0"/>
        <w:autoSpaceDN w:val="0"/>
        <w:adjustRightInd w:val="0"/>
        <w:rPr>
          <w:i/>
          <w:iCs/>
        </w:rPr>
      </w:pPr>
      <w:r>
        <w:rPr>
          <w:i/>
          <w:iCs/>
        </w:rPr>
        <w:t>Analyse and identify the redundant contents in RAN4 specifications.</w:t>
      </w:r>
    </w:p>
    <w:p w:rsidR="006C6199" w:rsidRDefault="006C6199" w:rsidP="006C6199">
      <w:pPr>
        <w:numPr>
          <w:ilvl w:val="0"/>
          <w:numId w:val="19"/>
        </w:numPr>
        <w:overflowPunct w:val="0"/>
        <w:autoSpaceDE w:val="0"/>
        <w:autoSpaceDN w:val="0"/>
        <w:adjustRightInd w:val="0"/>
        <w:rPr>
          <w:i/>
          <w:iCs/>
        </w:rPr>
      </w:pPr>
      <w:r>
        <w:rPr>
          <w:i/>
          <w:iCs/>
        </w:rPr>
        <w:t>Study potential future-proof solutions for band combination configuration tables in RAN4 specifications for concise representation, better readability and better trackability and editability.</w:t>
      </w:r>
    </w:p>
    <w:p w:rsidR="006C6199" w:rsidRDefault="006C6199" w:rsidP="006C6199">
      <w:pPr>
        <w:numPr>
          <w:ilvl w:val="0"/>
          <w:numId w:val="19"/>
        </w:numPr>
        <w:overflowPunct w:val="0"/>
        <w:autoSpaceDE w:val="0"/>
        <w:autoSpaceDN w:val="0"/>
        <w:adjustRightInd w:val="0"/>
        <w:rPr>
          <w:i/>
          <w:iCs/>
        </w:rPr>
      </w:pPr>
      <w:r>
        <w:rPr>
          <w:i/>
          <w:iCs/>
        </w:rPr>
        <w:t>Study the potential influence on request sheet template due to RAN4 band combination specification optimization.</w:t>
      </w:r>
    </w:p>
    <w:p w:rsidR="006C6199" w:rsidRDefault="006C6199" w:rsidP="006C6199">
      <w:pPr>
        <w:numPr>
          <w:ilvl w:val="0"/>
          <w:numId w:val="19"/>
        </w:numPr>
        <w:overflowPunct w:val="0"/>
        <w:autoSpaceDE w:val="0"/>
        <w:autoSpaceDN w:val="0"/>
        <w:adjustRightInd w:val="0"/>
        <w:rPr>
          <w:i/>
          <w:iCs/>
        </w:rPr>
      </w:pPr>
      <w:r>
        <w:rPr>
          <w:i/>
          <w:iCs/>
        </w:rPr>
        <w:t>Study the possible optimizations on band combination indication.</w:t>
      </w:r>
    </w:p>
    <w:p w:rsidR="006C6199" w:rsidRDefault="00A64DC7" w:rsidP="00C204C2">
      <w:pPr>
        <w:spacing w:beforeLines="50" w:before="120"/>
      </w:pPr>
      <w:r>
        <w:rPr>
          <w:rFonts w:hint="eastAsia"/>
        </w:rPr>
        <w:t>I</w:t>
      </w:r>
      <w:r>
        <w:t xml:space="preserve">n this paper, we’d like to further discuss </w:t>
      </w:r>
      <w:r w:rsidR="00234541">
        <w:t xml:space="preserve">how to </w:t>
      </w:r>
      <w:r>
        <w:t xml:space="preserve">process </w:t>
      </w:r>
      <w:r w:rsidR="00311B21">
        <w:t xml:space="preserve">the discussion of </w:t>
      </w:r>
      <w:r w:rsidR="00234541">
        <w:t>the</w:t>
      </w:r>
      <w:r>
        <w:t xml:space="preserve"> </w:t>
      </w:r>
      <w:r w:rsidR="00234541">
        <w:t xml:space="preserve">band combination optimization in RAN4. </w:t>
      </w:r>
      <w:r w:rsidR="00816E53">
        <w:t xml:space="preserve">Furthermore, some further </w:t>
      </w:r>
      <w:r w:rsidR="00311B21">
        <w:t xml:space="preserve">consideration on </w:t>
      </w:r>
      <w:r w:rsidR="00816E53">
        <w:t xml:space="preserve">simplification </w:t>
      </w:r>
      <w:r w:rsidR="00311B21">
        <w:t>of</w:t>
      </w:r>
      <w:r w:rsidR="00816E53">
        <w:t xml:space="preserve"> band combinations </w:t>
      </w:r>
      <w:r w:rsidR="00A81723">
        <w:t>is suggested. A</w:t>
      </w:r>
      <w:r w:rsidR="00816E53">
        <w:t xml:space="preserve">nd </w:t>
      </w:r>
      <w:r w:rsidR="00A81723">
        <w:t xml:space="preserve">also simplifications for reference sensitivity and maximum configured output power relaxation due to support for CA or DC </w:t>
      </w:r>
      <w:r w:rsidR="00F21ABF">
        <w:t xml:space="preserve">configurations </w:t>
      </w:r>
      <w:r w:rsidR="00A81723">
        <w:t xml:space="preserve">are </w:t>
      </w:r>
      <w:r w:rsidR="00311B21">
        <w:t>proposed</w:t>
      </w:r>
      <w:r w:rsidR="00A81723">
        <w:t>.</w:t>
      </w:r>
    </w:p>
    <w:p w:rsidR="00D60B7A" w:rsidRDefault="00D60B7A" w:rsidP="00D60B7A">
      <w:pPr>
        <w:spacing w:beforeLines="50" w:before="120"/>
      </w:pPr>
    </w:p>
    <w:p w:rsidR="00D60B7A" w:rsidRDefault="00D60B7A" w:rsidP="00E52495">
      <w:pPr>
        <w:pStyle w:val="1"/>
        <w:numPr>
          <w:ilvl w:val="0"/>
          <w:numId w:val="23"/>
        </w:numPr>
        <w:rPr>
          <w:lang w:val="en-US" w:eastAsia="zh-CN"/>
        </w:rPr>
      </w:pPr>
      <w:r>
        <w:rPr>
          <w:lang w:val="en-US" w:eastAsia="zh-CN"/>
        </w:rPr>
        <w:t>Discussion</w:t>
      </w:r>
    </w:p>
    <w:p w:rsidR="00E52495" w:rsidRPr="00E52495" w:rsidRDefault="00E52495" w:rsidP="00E52495">
      <w:pPr>
        <w:pStyle w:val="2"/>
        <w:keepNext w:val="0"/>
        <w:keepLines w:val="0"/>
        <w:spacing w:before="100" w:beforeAutospacing="1" w:afterLines="100" w:after="240"/>
        <w:ind w:left="0" w:firstLine="0"/>
        <w:rPr>
          <w:bCs/>
          <w:szCs w:val="32"/>
        </w:rPr>
      </w:pPr>
      <w:r w:rsidRPr="00E52495">
        <w:rPr>
          <w:bCs/>
        </w:rPr>
        <w:t xml:space="preserve">2.1 </w:t>
      </w:r>
      <w:r w:rsidR="0016471A">
        <w:rPr>
          <w:bCs/>
        </w:rPr>
        <w:t>Handling</w:t>
      </w:r>
      <w:r>
        <w:rPr>
          <w:bCs/>
        </w:rPr>
        <w:t xml:space="preserve"> band combination optimization</w:t>
      </w:r>
    </w:p>
    <w:p w:rsidR="000162F5" w:rsidRDefault="006C6C51" w:rsidP="00D60B7A">
      <w:r>
        <w:t>During the discussion of RAN4 band combination optimization SI in</w:t>
      </w:r>
      <w:r w:rsidR="00D60B7A">
        <w:rPr>
          <w:rFonts w:hint="eastAsia"/>
        </w:rPr>
        <w:t xml:space="preserve"> </w:t>
      </w:r>
      <w:r>
        <w:t xml:space="preserve">RAN#90e, </w:t>
      </w:r>
      <w:r w:rsidR="000162F5">
        <w:t>no consensus has been made on the new SI. A</w:t>
      </w:r>
      <w:r w:rsidR="002D4FF0">
        <w:t xml:space="preserve">lthough </w:t>
      </w:r>
      <w:r w:rsidR="000162F5">
        <w:t>RAN#90e has identified</w:t>
      </w:r>
      <w:r w:rsidR="002D4FF0">
        <w:t xml:space="preserve"> the </w:t>
      </w:r>
      <w:r w:rsidR="000162F5">
        <w:t>necessity to capture all the agreements to improve band combination specification procedures and quality of these specifications into a single docu</w:t>
      </w:r>
      <w:r w:rsidR="00B721D0">
        <w:t>ment, how to proceed</w:t>
      </w:r>
      <w:r w:rsidR="000162F5">
        <w:t xml:space="preserve"> in RAN4 is not clear. As a result, a recommendation for the future RAN4 work has been suggested.</w:t>
      </w:r>
      <w:r w:rsidR="001D4333" w:rsidRPr="001D4333">
        <w:t xml:space="preserve"> </w:t>
      </w:r>
      <w:r w:rsidR="001D4333">
        <w:t xml:space="preserve">RAN4 </w:t>
      </w:r>
      <w:r w:rsidR="00B721D0">
        <w:t>should further discuss</w:t>
      </w:r>
      <w:r w:rsidR="001D4333">
        <w:t xml:space="preserve"> how to capture all the agreements to improve band combination specification procedures and quality of these specifications into one document.</w:t>
      </w:r>
    </w:p>
    <w:p w:rsidR="001D4333" w:rsidRDefault="001D4333" w:rsidP="001D4333"/>
    <w:p w:rsidR="001D4333" w:rsidRDefault="001D4333" w:rsidP="001D4333">
      <w:r>
        <w:t>Options provided in RAN#9</w:t>
      </w:r>
      <w:r w:rsidR="009C091A">
        <w:t>0</w:t>
      </w:r>
      <w:r>
        <w:t xml:space="preserve">e are shared </w:t>
      </w:r>
      <w:r>
        <w:rPr>
          <w:b/>
          <w:bCs/>
          <w:i/>
          <w:iCs/>
        </w:rPr>
        <w:t>for information</w:t>
      </w:r>
      <w:r w:rsidR="00B721D0">
        <w:rPr>
          <w:bCs/>
          <w:iCs/>
        </w:rPr>
        <w:t xml:space="preserve"> as below</w:t>
      </w:r>
      <w:r>
        <w:t>. Other options are not precluded</w:t>
      </w:r>
      <w:r w:rsidR="008669D6">
        <w:t xml:space="preserve"> [4]</w:t>
      </w:r>
      <w:r>
        <w:t>.</w:t>
      </w:r>
    </w:p>
    <w:p w:rsidR="001D4333" w:rsidRDefault="001D4333" w:rsidP="001D4333">
      <w:r>
        <w:t xml:space="preserve">   </w:t>
      </w:r>
    </w:p>
    <w:p w:rsidR="001D4333" w:rsidRPr="001D4333" w:rsidRDefault="001D4333" w:rsidP="001D4333">
      <w:pPr>
        <w:pStyle w:val="11"/>
        <w:numPr>
          <w:ilvl w:val="0"/>
          <w:numId w:val="20"/>
        </w:numPr>
        <w:ind w:firstLineChars="0"/>
        <w:rPr>
          <w:i/>
        </w:rPr>
      </w:pPr>
      <w:r w:rsidRPr="001D4333">
        <w:rPr>
          <w:i/>
        </w:rPr>
        <w:lastRenderedPageBreak/>
        <w:t xml:space="preserve">Use Permanent Documents that is defined in Section 9.1 in TS21.900. </w:t>
      </w:r>
    </w:p>
    <w:p w:rsidR="001D4333" w:rsidRPr="001D4333" w:rsidRDefault="001D4333" w:rsidP="001D4333">
      <w:pPr>
        <w:pStyle w:val="11"/>
        <w:numPr>
          <w:ilvl w:val="1"/>
          <w:numId w:val="20"/>
        </w:numPr>
        <w:ind w:firstLineChars="0"/>
        <w:rPr>
          <w:i/>
        </w:rPr>
      </w:pPr>
      <w:r w:rsidRPr="001D4333">
        <w:rPr>
          <w:i/>
        </w:rPr>
        <w:t xml:space="preserve">A specific example can be seen in the following link. </w:t>
      </w:r>
      <w:hyperlink r:id="rId9" w:history="1">
        <w:r w:rsidRPr="001D4333">
          <w:rPr>
            <w:rStyle w:val="a3"/>
            <w:i/>
          </w:rPr>
          <w:t>https://www.3gpp.org/ftp/tsg_ran/WG5_Test_ex-T1/PRD</w:t>
        </w:r>
      </w:hyperlink>
    </w:p>
    <w:p w:rsidR="001D4333" w:rsidRPr="001D4333" w:rsidRDefault="001D4333" w:rsidP="001D4333">
      <w:pPr>
        <w:pStyle w:val="11"/>
        <w:numPr>
          <w:ilvl w:val="0"/>
          <w:numId w:val="20"/>
        </w:numPr>
        <w:ind w:firstLineChars="0"/>
        <w:rPr>
          <w:i/>
        </w:rPr>
      </w:pPr>
      <w:r w:rsidRPr="001D4333">
        <w:rPr>
          <w:i/>
        </w:rPr>
        <w:t>RAN4 keeps carrying out current activities under the dedicated agenda item. RAN4 internally has a document, which may be with a t-doc or without it, to collect all the agreements. When the document becomes stable, a SI within one Quarter is generated just to create a TR.</w:t>
      </w:r>
    </w:p>
    <w:p w:rsidR="001D4333" w:rsidRPr="001D4333" w:rsidRDefault="001D4333" w:rsidP="001D4333">
      <w:pPr>
        <w:pStyle w:val="11"/>
        <w:numPr>
          <w:ilvl w:val="0"/>
          <w:numId w:val="20"/>
        </w:numPr>
        <w:ind w:firstLineChars="0"/>
        <w:rPr>
          <w:i/>
        </w:rPr>
      </w:pPr>
      <w:r w:rsidRPr="001D4333">
        <w:rPr>
          <w:i/>
        </w:rPr>
        <w:t>Just simply generate a SI whose objectives just reflect what RAN4 has been addressing. All the agreements are collected in a TR for this SI.</w:t>
      </w:r>
    </w:p>
    <w:p w:rsidR="00405C84" w:rsidRDefault="00405C84" w:rsidP="00D60B7A"/>
    <w:p w:rsidR="001D4333" w:rsidRDefault="00405C84" w:rsidP="00D60B7A">
      <w:r>
        <w:rPr>
          <w:rFonts w:hint="eastAsia"/>
        </w:rPr>
        <w:t>R</w:t>
      </w:r>
      <w:r>
        <w:t xml:space="preserve">egarding to the </w:t>
      </w:r>
      <w:r w:rsidR="00123175">
        <w:t xml:space="preserve">option of using </w:t>
      </w:r>
      <w:r>
        <w:t>document type “</w:t>
      </w:r>
      <w:r w:rsidRPr="00405C84">
        <w:rPr>
          <w:i/>
        </w:rPr>
        <w:t>Permanent Reference Document (PRD)</w:t>
      </w:r>
      <w:r>
        <w:t>”</w:t>
      </w:r>
      <w:r w:rsidR="00123175">
        <w:t xml:space="preserve">, as stated in Section 9.1 in TS21.900, we see that there is no formal document </w:t>
      </w:r>
      <w:r w:rsidR="004C735B">
        <w:t>class</w:t>
      </w:r>
      <w:r w:rsidR="00123175">
        <w:t xml:space="preserve"> as “</w:t>
      </w:r>
      <w:r w:rsidR="00123175" w:rsidRPr="00EA74A4">
        <w:rPr>
          <w:i/>
        </w:rPr>
        <w:t>PDoc</w:t>
      </w:r>
      <w:r w:rsidR="00123175">
        <w:t xml:space="preserve">” in 3GPP. </w:t>
      </w:r>
      <w:r w:rsidR="00454711">
        <w:t xml:space="preserve">Although currently in RAN5 some PRDs </w:t>
      </w:r>
      <w:r w:rsidR="00BA64BA">
        <w:t xml:space="preserve">do </w:t>
      </w:r>
      <w:r w:rsidR="00454711">
        <w:t>have been introduced for reference</w:t>
      </w:r>
      <w:r w:rsidR="00BA64BA">
        <w:t xml:space="preserve"> and handled in the meeting</w:t>
      </w:r>
      <w:r w:rsidR="00454711">
        <w:t xml:space="preserve">, </w:t>
      </w:r>
      <w:r w:rsidR="00BA64BA">
        <w:t>the documents are regarded as informal ones</w:t>
      </w:r>
      <w:r w:rsidR="004C735B">
        <w:t xml:space="preserve"> </w:t>
      </w:r>
      <w:r w:rsidR="002A6B0A">
        <w:rPr>
          <w:rFonts w:hint="eastAsia"/>
        </w:rPr>
        <w:t>w</w:t>
      </w:r>
      <w:r w:rsidR="002A6B0A">
        <w:t>hich are used in RAN5 internally</w:t>
      </w:r>
      <w:r w:rsidR="00BA64BA">
        <w:t>. This document type has not been widely used in other working groups. To our understanding, there is no “</w:t>
      </w:r>
      <w:r w:rsidR="00BA64BA" w:rsidRPr="009636B4">
        <w:rPr>
          <w:i/>
        </w:rPr>
        <w:t>PRD</w:t>
      </w:r>
      <w:r w:rsidR="00BA64BA">
        <w:t>”</w:t>
      </w:r>
      <w:r w:rsidR="009636B4">
        <w:t xml:space="preserve"> document type in RAN4.</w:t>
      </w:r>
      <w:r w:rsidR="00AE7C45">
        <w:t xml:space="preserve"> It’s har</w:t>
      </w:r>
      <w:r w:rsidR="00616254">
        <w:t>d for people to retrieve what</w:t>
      </w:r>
      <w:r w:rsidR="00AE7C45">
        <w:t xml:space="preserve"> a “</w:t>
      </w:r>
      <w:r w:rsidR="00AE7C45" w:rsidRPr="00AE7C45">
        <w:rPr>
          <w:i/>
        </w:rPr>
        <w:t>PRD</w:t>
      </w:r>
      <w:r w:rsidR="00AE7C45">
        <w:t xml:space="preserve">” document </w:t>
      </w:r>
      <w:r w:rsidR="004C735B">
        <w:t xml:space="preserve">with a certain number </w:t>
      </w:r>
      <w:r w:rsidR="00AE7C45">
        <w:t>refers to and specifies for what?</w:t>
      </w:r>
      <w:r w:rsidR="00560DC1">
        <w:t xml:space="preserve"> </w:t>
      </w:r>
      <w:r w:rsidR="00505EAD">
        <w:t xml:space="preserve">For the purpose of establishing this SI, it is to create a document that can be widely known not only </w:t>
      </w:r>
      <w:r w:rsidR="00423EE1">
        <w:t xml:space="preserve">by </w:t>
      </w:r>
      <w:r w:rsidR="00505EAD">
        <w:t xml:space="preserve">RAN4 but also by other 3GPP working groups or even </w:t>
      </w:r>
      <w:r w:rsidR="00C47EC7">
        <w:t xml:space="preserve">by </w:t>
      </w:r>
      <w:r w:rsidR="00505EAD">
        <w:t xml:space="preserve">other industrial partners outside 3GPP, especially for </w:t>
      </w:r>
      <w:r w:rsidR="00CA6BDC">
        <w:t xml:space="preserve">specifying </w:t>
      </w:r>
      <w:r w:rsidR="00505EAD">
        <w:t>such as the meaning of the complex notation rules of CA/DC combinations, etc. Moreover, i</w:t>
      </w:r>
      <w:r w:rsidR="00CD4021">
        <w:t>n addition to this “</w:t>
      </w:r>
      <w:r w:rsidR="00CD4021" w:rsidRPr="00CD4021">
        <w:rPr>
          <w:i/>
        </w:rPr>
        <w:t>PRD</w:t>
      </w:r>
      <w:r w:rsidR="00CD4021">
        <w:t xml:space="preserve">” document, is there any plan for more </w:t>
      </w:r>
      <w:r w:rsidR="00B721D0">
        <w:t xml:space="preserve">other </w:t>
      </w:r>
      <w:r w:rsidR="00CD4021">
        <w:t>“</w:t>
      </w:r>
      <w:r w:rsidR="00CD4021" w:rsidRPr="00CD4021">
        <w:rPr>
          <w:i/>
        </w:rPr>
        <w:t>PRD</w:t>
      </w:r>
      <w:r w:rsidR="00CD4021">
        <w:t xml:space="preserve">” files in RAN4 in future? If so, how to manage this new document type </w:t>
      </w:r>
      <w:r w:rsidR="00B721D0">
        <w:rPr>
          <w:rFonts w:hint="eastAsia"/>
        </w:rPr>
        <w:t>n</w:t>
      </w:r>
      <w:r w:rsidR="00B721D0">
        <w:t>eeds to be considered in future RAN4 work.</w:t>
      </w:r>
    </w:p>
    <w:p w:rsidR="00057722" w:rsidRDefault="00057722" w:rsidP="00D60B7A"/>
    <w:p w:rsidR="00123175" w:rsidRDefault="00123175" w:rsidP="00123175">
      <w:pPr>
        <w:spacing w:beforeLines="50" w:before="120" w:afterLines="50" w:after="120"/>
      </w:pPr>
      <w:r>
        <w:t xml:space="preserve">-----------  </w:t>
      </w:r>
      <w:r w:rsidRPr="00123175">
        <w:rPr>
          <w:i/>
        </w:rPr>
        <w:t>excerpt from TR 21.900</w:t>
      </w:r>
      <w:r>
        <w:t xml:space="preserve">  -----------</w:t>
      </w:r>
    </w:p>
    <w:p w:rsidR="00123175" w:rsidRDefault="00123175" w:rsidP="00D60B7A">
      <w:r w:rsidRPr="00405C84">
        <w:rPr>
          <w:noProof/>
        </w:rPr>
        <w:drawing>
          <wp:inline distT="0" distB="0" distL="0" distR="0" wp14:anchorId="54B1966F" wp14:editId="3BE4F49E">
            <wp:extent cx="4940554" cy="1206562"/>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40554" cy="1206562"/>
                    </a:xfrm>
                    <a:prstGeom prst="rect">
                      <a:avLst/>
                    </a:prstGeom>
                  </pic:spPr>
                </pic:pic>
              </a:graphicData>
            </a:graphic>
          </wp:inline>
        </w:drawing>
      </w:r>
    </w:p>
    <w:p w:rsidR="00123175" w:rsidRDefault="00123175" w:rsidP="00123175">
      <w:pPr>
        <w:spacing w:beforeLines="50" w:before="120" w:afterLines="50" w:after="120"/>
      </w:pPr>
      <w:r>
        <w:t xml:space="preserve">-----------  </w:t>
      </w:r>
      <w:r w:rsidRPr="00123175">
        <w:rPr>
          <w:i/>
        </w:rPr>
        <w:t>end of excerpt</w:t>
      </w:r>
      <w:r>
        <w:rPr>
          <w:i/>
        </w:rPr>
        <w:t>ion</w:t>
      </w:r>
      <w:r>
        <w:t xml:space="preserve">  -----------</w:t>
      </w:r>
    </w:p>
    <w:p w:rsidR="004C735B" w:rsidRDefault="004C735B" w:rsidP="004C735B">
      <w:pPr>
        <w:spacing w:beforeLines="50" w:before="120" w:afterLines="50" w:after="120"/>
        <w:jc w:val="center"/>
      </w:pPr>
      <w:r>
        <w:t xml:space="preserve">Fig 1 </w:t>
      </w:r>
      <w:r w:rsidR="009F2D20">
        <w:t>Tdoc/Pdoc related terminology in 21.900</w:t>
      </w:r>
    </w:p>
    <w:p w:rsidR="00CD4021" w:rsidRPr="001D4333" w:rsidRDefault="004C735B" w:rsidP="00123175">
      <w:pPr>
        <w:spacing w:beforeLines="50" w:before="120" w:afterLines="50" w:after="120"/>
      </w:pPr>
      <w:r>
        <w:rPr>
          <w:rFonts w:hint="eastAsia"/>
        </w:rPr>
        <w:t>F</w:t>
      </w:r>
      <w:r>
        <w:t>urthermore, in current template o</w:t>
      </w:r>
      <w:r w:rsidR="009F2D20">
        <w:t>f 3GPP Tdoc list, the Tdoc</w:t>
      </w:r>
      <w:r>
        <w:t xml:space="preserve"> are </w:t>
      </w:r>
      <w:r w:rsidR="009F2D20">
        <w:t>limited in the following types as shown</w:t>
      </w:r>
      <w:r>
        <w:t xml:space="preserve"> in Fig 2.</w:t>
      </w:r>
      <w:r w:rsidR="009F2D20">
        <w:t xml:space="preserve"> There is no </w:t>
      </w:r>
      <w:r w:rsidR="0065338E">
        <w:t xml:space="preserve">document </w:t>
      </w:r>
      <w:r w:rsidR="009F2D20">
        <w:t>type such as “</w:t>
      </w:r>
      <w:r w:rsidR="009F2D20" w:rsidRPr="00EA74A4">
        <w:rPr>
          <w:i/>
        </w:rPr>
        <w:t>PRD</w:t>
      </w:r>
      <w:r w:rsidR="009F2D20">
        <w:t>”. In RAN5, the “</w:t>
      </w:r>
      <w:r w:rsidR="009F2D20" w:rsidRPr="009F2D20">
        <w:rPr>
          <w:i/>
        </w:rPr>
        <w:t>PRD</w:t>
      </w:r>
      <w:r w:rsidR="009F2D20">
        <w:t>” files are treated as “</w:t>
      </w:r>
      <w:r w:rsidR="009F2D20" w:rsidRPr="00EA74A4">
        <w:rPr>
          <w:i/>
        </w:rPr>
        <w:t>other</w:t>
      </w:r>
      <w:r w:rsidR="009F2D20">
        <w:t>”, so what it will be in RAN4?</w:t>
      </w:r>
    </w:p>
    <w:p w:rsidR="00C67A83" w:rsidRDefault="00C67A83" w:rsidP="00C67A83">
      <w:pPr>
        <w:ind w:firstLineChars="35" w:firstLine="84"/>
        <w:rPr>
          <w:noProof/>
        </w:rPr>
      </w:pPr>
      <w:r w:rsidRPr="00C67A83">
        <w:rPr>
          <w:noProof/>
        </w:rPr>
        <w:drawing>
          <wp:inline distT="0" distB="0" distL="0" distR="0" wp14:anchorId="59893880" wp14:editId="00495DF2">
            <wp:extent cx="2216264" cy="103510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16264" cy="1035103"/>
                    </a:xfrm>
                    <a:prstGeom prst="rect">
                      <a:avLst/>
                    </a:prstGeom>
                  </pic:spPr>
                </pic:pic>
              </a:graphicData>
            </a:graphic>
          </wp:inline>
        </w:drawing>
      </w:r>
    </w:p>
    <w:p w:rsidR="004601A7" w:rsidRDefault="00C67A83" w:rsidP="00D60B7A">
      <w:pPr>
        <w:rPr>
          <w:noProof/>
        </w:rPr>
      </w:pPr>
      <w:r w:rsidRPr="00C67A83">
        <w:rPr>
          <w:noProof/>
        </w:rPr>
        <w:t xml:space="preserve"> </w:t>
      </w:r>
      <w:r w:rsidRPr="00C67A83">
        <w:rPr>
          <w:noProof/>
        </w:rPr>
        <w:drawing>
          <wp:inline distT="0" distB="0" distL="0" distR="0" wp14:anchorId="19A5BF6B" wp14:editId="06AD2FB0">
            <wp:extent cx="2197213" cy="806491"/>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97213" cy="806491"/>
                    </a:xfrm>
                    <a:prstGeom prst="rect">
                      <a:avLst/>
                    </a:prstGeom>
                  </pic:spPr>
                </pic:pic>
              </a:graphicData>
            </a:graphic>
          </wp:inline>
        </w:drawing>
      </w:r>
      <w:r w:rsidR="004601A7" w:rsidRPr="004601A7">
        <w:rPr>
          <w:noProof/>
        </w:rPr>
        <w:t xml:space="preserve"> </w:t>
      </w:r>
    </w:p>
    <w:p w:rsidR="001D4333" w:rsidRDefault="004601A7" w:rsidP="004601A7">
      <w:pPr>
        <w:ind w:firstLineChars="23" w:firstLine="55"/>
      </w:pPr>
      <w:r w:rsidRPr="004601A7">
        <w:rPr>
          <w:noProof/>
        </w:rPr>
        <w:lastRenderedPageBreak/>
        <w:drawing>
          <wp:inline distT="0" distB="0" distL="0" distR="0" wp14:anchorId="3D0B1D2E" wp14:editId="6E6B3A1E">
            <wp:extent cx="2197213" cy="558829"/>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97213" cy="558829"/>
                    </a:xfrm>
                    <a:prstGeom prst="rect">
                      <a:avLst/>
                    </a:prstGeom>
                  </pic:spPr>
                </pic:pic>
              </a:graphicData>
            </a:graphic>
          </wp:inline>
        </w:drawing>
      </w:r>
    </w:p>
    <w:p w:rsidR="001D4333" w:rsidRDefault="009F2D20" w:rsidP="009F2D20">
      <w:pPr>
        <w:spacing w:beforeLines="50" w:before="120" w:afterLines="50" w:after="120"/>
        <w:jc w:val="center"/>
      </w:pPr>
      <w:r>
        <w:rPr>
          <w:rFonts w:hint="eastAsia"/>
        </w:rPr>
        <w:t>F</w:t>
      </w:r>
      <w:r>
        <w:t>ig 2 Tdoc types in current excel template</w:t>
      </w:r>
    </w:p>
    <w:p w:rsidR="00EA74A4" w:rsidRPr="00423EE1" w:rsidRDefault="00423EE1" w:rsidP="00C47EC7">
      <w:pPr>
        <w:spacing w:beforeLines="50" w:before="120" w:afterLines="50" w:after="120"/>
        <w:rPr>
          <w:b/>
        </w:rPr>
      </w:pPr>
      <w:r>
        <w:rPr>
          <w:rFonts w:hint="eastAsia"/>
        </w:rPr>
        <w:t>F</w:t>
      </w:r>
      <w:r>
        <w:t xml:space="preserve">inally, as stated in [4], the concern on </w:t>
      </w:r>
      <w:r w:rsidR="00C47EC7">
        <w:t xml:space="preserve">whether the regular activities be visible </w:t>
      </w:r>
      <w:r w:rsidR="00CA6BDC">
        <w:t xml:space="preserve">or not </w:t>
      </w:r>
      <w:r w:rsidR="00C47EC7">
        <w:t>in the RAN4 TU budget table was raised in last RAN meeting. We believe that enforcing the TU budget table would be able to improve the overloading situation in RAN4. The ongoing efforts on improving band combinations should be reflected in the TU budget table.</w:t>
      </w:r>
    </w:p>
    <w:p w:rsidR="00423EE1" w:rsidRDefault="00423EE1" w:rsidP="0065338E">
      <w:pPr>
        <w:rPr>
          <w:b/>
        </w:rPr>
      </w:pPr>
    </w:p>
    <w:p w:rsidR="00423EE1" w:rsidRDefault="0065338E" w:rsidP="0065338E">
      <w:pPr>
        <w:rPr>
          <w:b/>
        </w:rPr>
      </w:pPr>
      <w:r>
        <w:rPr>
          <w:b/>
        </w:rPr>
        <w:t>Observation 1:</w:t>
      </w:r>
      <w:r>
        <w:rPr>
          <w:b/>
        </w:rPr>
        <w:tab/>
        <w:t xml:space="preserve"> </w:t>
      </w:r>
      <w:r w:rsidR="00EA74A4">
        <w:rPr>
          <w:b/>
        </w:rPr>
        <w:t>Document type “</w:t>
      </w:r>
      <w:r w:rsidR="00EA74A4" w:rsidRPr="00EA74A4">
        <w:rPr>
          <w:b/>
          <w:i/>
        </w:rPr>
        <w:t>PRD</w:t>
      </w:r>
      <w:r w:rsidR="00EA74A4">
        <w:rPr>
          <w:b/>
        </w:rPr>
        <w:t>” is not widely used in 3GPP working groups although some working groups do retain some documents informally</w:t>
      </w:r>
      <w:r w:rsidR="00423EE1">
        <w:rPr>
          <w:b/>
        </w:rPr>
        <w:t xml:space="preserve"> as internal files</w:t>
      </w:r>
      <w:r w:rsidRPr="00423EE1">
        <w:rPr>
          <w:b/>
        </w:rPr>
        <w:t>.</w:t>
      </w:r>
      <w:r w:rsidR="00423EE1" w:rsidRPr="00423EE1">
        <w:rPr>
          <w:b/>
        </w:rPr>
        <w:t xml:space="preserve"> </w:t>
      </w:r>
    </w:p>
    <w:p w:rsidR="00423EE1" w:rsidRDefault="00423EE1" w:rsidP="0065338E">
      <w:pPr>
        <w:rPr>
          <w:b/>
        </w:rPr>
      </w:pPr>
    </w:p>
    <w:p w:rsidR="007045AF" w:rsidRDefault="007045AF" w:rsidP="007045AF">
      <w:pPr>
        <w:rPr>
          <w:b/>
        </w:rPr>
      </w:pPr>
      <w:r>
        <w:rPr>
          <w:b/>
        </w:rPr>
        <w:t>Observation 2:</w:t>
      </w:r>
      <w:r>
        <w:rPr>
          <w:b/>
        </w:rPr>
        <w:tab/>
        <w:t xml:space="preserve"> It’s hard for people to retrieve </w:t>
      </w:r>
      <w:r>
        <w:rPr>
          <w:rFonts w:hint="eastAsia"/>
          <w:b/>
        </w:rPr>
        <w:t>w</w:t>
      </w:r>
      <w:r w:rsidR="00616254">
        <w:rPr>
          <w:b/>
        </w:rPr>
        <w:t>hat</w:t>
      </w:r>
      <w:r>
        <w:rPr>
          <w:b/>
        </w:rPr>
        <w:t xml:space="preserve"> a “</w:t>
      </w:r>
      <w:r w:rsidRPr="007D64FF">
        <w:rPr>
          <w:b/>
          <w:i/>
        </w:rPr>
        <w:t>PRD</w:t>
      </w:r>
      <w:r>
        <w:rPr>
          <w:b/>
        </w:rPr>
        <w:t xml:space="preserve">” document with a certain number refers to and specifies for what? More management efforts in RAN4 on </w:t>
      </w:r>
      <w:r>
        <w:rPr>
          <w:rFonts w:hint="eastAsia"/>
          <w:b/>
        </w:rPr>
        <w:t>d</w:t>
      </w:r>
      <w:r>
        <w:rPr>
          <w:b/>
        </w:rPr>
        <w:t>ocument type “</w:t>
      </w:r>
      <w:r w:rsidRPr="00E52495">
        <w:rPr>
          <w:b/>
          <w:i/>
        </w:rPr>
        <w:t>PRD</w:t>
      </w:r>
      <w:r>
        <w:rPr>
          <w:b/>
        </w:rPr>
        <w:t>” will be needed in the future.</w:t>
      </w:r>
    </w:p>
    <w:p w:rsidR="007045AF" w:rsidRDefault="007045AF" w:rsidP="007045AF">
      <w:pPr>
        <w:rPr>
          <w:b/>
        </w:rPr>
      </w:pPr>
    </w:p>
    <w:p w:rsidR="0065338E" w:rsidRDefault="007045AF" w:rsidP="0065338E">
      <w:pPr>
        <w:rPr>
          <w:b/>
        </w:rPr>
      </w:pPr>
      <w:r>
        <w:rPr>
          <w:b/>
        </w:rPr>
        <w:t>Observation 3</w:t>
      </w:r>
      <w:r w:rsidR="00423EE1">
        <w:rPr>
          <w:b/>
        </w:rPr>
        <w:t xml:space="preserve">:  </w:t>
      </w:r>
      <w:r w:rsidR="00423EE1" w:rsidRPr="00423EE1">
        <w:rPr>
          <w:b/>
        </w:rPr>
        <w:t xml:space="preserve">For the purpose of establishing band combination optimization SI, it is to create a document that can be widely known not only by RAN4 but also by other 3GPP working groups or even </w:t>
      </w:r>
      <w:r w:rsidR="00C47EC7">
        <w:rPr>
          <w:b/>
        </w:rPr>
        <w:t xml:space="preserve">by </w:t>
      </w:r>
      <w:r w:rsidR="00423EE1" w:rsidRPr="00423EE1">
        <w:rPr>
          <w:b/>
        </w:rPr>
        <w:t>other industrial partners outside 3GPP.</w:t>
      </w:r>
    </w:p>
    <w:p w:rsidR="00EA74A4" w:rsidRDefault="00EA74A4" w:rsidP="0065338E">
      <w:pPr>
        <w:rPr>
          <w:b/>
        </w:rPr>
      </w:pPr>
    </w:p>
    <w:p w:rsidR="007045AF" w:rsidRDefault="007045AF" w:rsidP="007045AF">
      <w:pPr>
        <w:rPr>
          <w:b/>
        </w:rPr>
      </w:pPr>
      <w:r>
        <w:rPr>
          <w:b/>
        </w:rPr>
        <w:t>Observation 4:  The efforts on optimization for band combination should be visible in the RAN4 TU budget table.</w:t>
      </w:r>
    </w:p>
    <w:p w:rsidR="00405C84" w:rsidRPr="0065338E" w:rsidRDefault="00405C84" w:rsidP="00D60B7A"/>
    <w:p w:rsidR="006B5AC6" w:rsidRDefault="007D64FF" w:rsidP="00D60B7A">
      <w:r>
        <w:t xml:space="preserve">Based on the above </w:t>
      </w:r>
      <w:r w:rsidR="00CA6BDC">
        <w:t>observations</w:t>
      </w:r>
      <w:r>
        <w:t xml:space="preserve">, </w:t>
      </w:r>
      <w:r w:rsidR="009C091A">
        <w:t xml:space="preserve">we believe that to generate a regular SI </w:t>
      </w:r>
      <w:r w:rsidR="009E6EF9">
        <w:t xml:space="preserve">should be a proper choice to </w:t>
      </w:r>
      <w:r w:rsidR="006B5AC6">
        <w:t>proceed the work related to optimization for band combination in RAN4. By establishing a regular SI, a TR to collect all the related agreements would be possible for people to retrieve the agreements in the future not only within RAN4 but also for other 3GPP working groups or even for other industrial partners outside 3GPP.</w:t>
      </w:r>
    </w:p>
    <w:p w:rsidR="006F59C7" w:rsidRDefault="006F59C7" w:rsidP="00D60B7A"/>
    <w:p w:rsidR="006F59C7" w:rsidRDefault="006F59C7" w:rsidP="006F59C7">
      <w:pPr>
        <w:rPr>
          <w:b/>
        </w:rPr>
      </w:pPr>
      <w:r>
        <w:rPr>
          <w:b/>
        </w:rPr>
        <w:t>Proposal 1</w:t>
      </w:r>
      <w:r w:rsidRPr="0006169D">
        <w:rPr>
          <w:b/>
        </w:rPr>
        <w:t xml:space="preserve">:  </w:t>
      </w:r>
      <w:r>
        <w:rPr>
          <w:b/>
        </w:rPr>
        <w:t xml:space="preserve">It is suggested to </w:t>
      </w:r>
      <w:r w:rsidR="006B5AC6">
        <w:rPr>
          <w:b/>
        </w:rPr>
        <w:t xml:space="preserve">generate a regular SI </w:t>
      </w:r>
      <w:r w:rsidR="00AA7E03">
        <w:rPr>
          <w:b/>
        </w:rPr>
        <w:t>to collect all the agreements and principles for band combination optimizations</w:t>
      </w:r>
      <w:r w:rsidR="00652B23">
        <w:rPr>
          <w:b/>
        </w:rPr>
        <w:t xml:space="preserve"> in a TR</w:t>
      </w:r>
      <w:r w:rsidR="00AA7E03">
        <w:rPr>
          <w:b/>
        </w:rPr>
        <w:t xml:space="preserve">. </w:t>
      </w:r>
    </w:p>
    <w:p w:rsidR="000B1DDC" w:rsidRPr="00E52495" w:rsidRDefault="000B1DDC" w:rsidP="000B1DDC">
      <w:pPr>
        <w:pStyle w:val="2"/>
        <w:keepNext w:val="0"/>
        <w:keepLines w:val="0"/>
        <w:spacing w:before="100" w:beforeAutospacing="1" w:afterLines="100" w:after="240"/>
        <w:ind w:left="0" w:firstLine="0"/>
        <w:rPr>
          <w:bCs/>
          <w:szCs w:val="32"/>
        </w:rPr>
      </w:pPr>
      <w:r>
        <w:rPr>
          <w:bCs/>
        </w:rPr>
        <w:t>2.2</w:t>
      </w:r>
      <w:r w:rsidRPr="00E52495">
        <w:rPr>
          <w:bCs/>
        </w:rPr>
        <w:t xml:space="preserve"> </w:t>
      </w:r>
      <w:r>
        <w:rPr>
          <w:bCs/>
        </w:rPr>
        <w:t>Further simplification on band combination</w:t>
      </w:r>
    </w:p>
    <w:p w:rsidR="009C091A" w:rsidRDefault="00AF6E9C" w:rsidP="00D60B7A">
      <w:pPr>
        <w:rPr>
          <w:lang w:val="en-GB"/>
        </w:rPr>
      </w:pPr>
      <w:r>
        <w:rPr>
          <w:rFonts w:hint="eastAsia"/>
          <w:lang w:val="en-GB"/>
        </w:rPr>
        <w:t>I</w:t>
      </w:r>
      <w:r>
        <w:rPr>
          <w:lang w:val="en-GB"/>
        </w:rPr>
        <w:t>n RAN4#97e, a CR was agreed to simplify the CA/SUL configurations that SCS for each channel bandwidth in the configuration can refer to the UE channel bandwidth per operating band defined in clause 5.3.5</w:t>
      </w:r>
      <w:r w:rsidR="003233C6">
        <w:rPr>
          <w:lang w:val="en-GB"/>
        </w:rPr>
        <w:t xml:space="preserve"> [</w:t>
      </w:r>
      <w:r w:rsidR="00CB38C3">
        <w:rPr>
          <w:lang w:val="en-GB"/>
        </w:rPr>
        <w:t>5</w:t>
      </w:r>
      <w:r w:rsidR="003233C6">
        <w:rPr>
          <w:lang w:val="en-GB"/>
        </w:rPr>
        <w:t>]</w:t>
      </w:r>
      <w:r>
        <w:rPr>
          <w:lang w:val="en-GB"/>
        </w:rPr>
        <w:t xml:space="preserve">. </w:t>
      </w:r>
      <w:r w:rsidR="00CB38C3">
        <w:rPr>
          <w:lang w:val="en-GB"/>
        </w:rPr>
        <w:t xml:space="preserve">With such simplification, the redundant information has been removed. The </w:t>
      </w:r>
      <w:r w:rsidR="00C27DE7">
        <w:rPr>
          <w:lang w:val="en-GB"/>
        </w:rPr>
        <w:t xml:space="preserve">size of CA/SUL configuration table is largely reduced accordingly. Furthermore, the </w:t>
      </w:r>
      <w:r w:rsidR="00CB38C3">
        <w:rPr>
          <w:lang w:val="en-GB"/>
        </w:rPr>
        <w:t>potential inconsistency between clause 5.3.5 and 5.5A</w:t>
      </w:r>
      <w:r w:rsidR="00FD3792">
        <w:rPr>
          <w:lang w:val="en-GB"/>
        </w:rPr>
        <w:t xml:space="preserve"> will no longer exist. </w:t>
      </w:r>
      <w:r w:rsidR="0030688D">
        <w:rPr>
          <w:lang w:val="en-GB"/>
        </w:rPr>
        <w:t xml:space="preserve">However, there is still room for further simplification. </w:t>
      </w:r>
      <w:r w:rsidR="001B7683">
        <w:rPr>
          <w:rFonts w:hint="eastAsia"/>
          <w:lang w:val="en-GB"/>
        </w:rPr>
        <w:t>I</w:t>
      </w:r>
      <w:r w:rsidR="001B7683">
        <w:rPr>
          <w:lang w:val="en-GB"/>
        </w:rPr>
        <w:t xml:space="preserve">f we take a look at the configuration table in clause 5.5A, we </w:t>
      </w:r>
      <w:r w:rsidR="00270533">
        <w:rPr>
          <w:lang w:val="en-GB"/>
        </w:rPr>
        <w:t xml:space="preserve">will </w:t>
      </w:r>
      <w:r w:rsidR="001B7683">
        <w:rPr>
          <w:lang w:val="en-GB"/>
        </w:rPr>
        <w:t xml:space="preserve">see that </w:t>
      </w:r>
      <w:r w:rsidR="00270533">
        <w:rPr>
          <w:lang w:val="en-GB"/>
        </w:rPr>
        <w:t xml:space="preserve">with the </w:t>
      </w:r>
      <w:r w:rsidR="00CA6BDC">
        <w:rPr>
          <w:lang w:val="en-GB"/>
        </w:rPr>
        <w:t xml:space="preserve">increasing </w:t>
      </w:r>
      <w:r w:rsidR="00270533">
        <w:rPr>
          <w:lang w:val="en-GB"/>
        </w:rPr>
        <w:t xml:space="preserve">number of newly introduced UE channel </w:t>
      </w:r>
      <w:r w:rsidR="001B7683">
        <w:rPr>
          <w:lang w:val="en-GB"/>
        </w:rPr>
        <w:t xml:space="preserve">bandwidth, it becomes </w:t>
      </w:r>
      <w:r w:rsidR="005E2C62">
        <w:rPr>
          <w:lang w:val="en-GB"/>
        </w:rPr>
        <w:t xml:space="preserve">more </w:t>
      </w:r>
      <w:r w:rsidR="00270533">
        <w:rPr>
          <w:lang w:val="en-GB"/>
        </w:rPr>
        <w:t xml:space="preserve">and more </w:t>
      </w:r>
      <w:r w:rsidR="001B7683">
        <w:rPr>
          <w:lang w:val="en-GB"/>
        </w:rPr>
        <w:t xml:space="preserve">difficult to </w:t>
      </w:r>
      <w:r w:rsidR="001B7683">
        <w:rPr>
          <w:rFonts w:hint="eastAsia"/>
          <w:lang w:val="en-GB"/>
        </w:rPr>
        <w:t>w</w:t>
      </w:r>
      <w:r w:rsidR="001B7683">
        <w:rPr>
          <w:lang w:val="en-GB"/>
        </w:rPr>
        <w:t>rite down all the channel bandwidth within one line</w:t>
      </w:r>
      <w:r w:rsidR="005E2C62">
        <w:rPr>
          <w:lang w:val="en-GB"/>
        </w:rPr>
        <w:t xml:space="preserve"> for the configuration</w:t>
      </w:r>
      <w:r w:rsidR="001B7683">
        <w:rPr>
          <w:lang w:val="en-GB"/>
        </w:rPr>
        <w:t>.</w:t>
      </w:r>
      <w:r w:rsidR="002057E4">
        <w:rPr>
          <w:lang w:val="en-GB"/>
        </w:rPr>
        <w:t xml:space="preserve"> </w:t>
      </w:r>
      <w:r w:rsidR="002057E4">
        <w:rPr>
          <w:rFonts w:hint="eastAsia"/>
          <w:lang w:val="en-GB"/>
        </w:rPr>
        <w:t>See</w:t>
      </w:r>
      <w:r w:rsidR="002057E4">
        <w:rPr>
          <w:lang w:val="en-GB"/>
        </w:rPr>
        <w:t xml:space="preserve"> as an example in Fig 3 for inter-band CA configurations between FR1 and FR2</w:t>
      </w:r>
      <w:r w:rsidR="00CA6BDC">
        <w:rPr>
          <w:lang w:val="en-GB"/>
        </w:rPr>
        <w:t xml:space="preserve"> in 101-3</w:t>
      </w:r>
      <w:r w:rsidR="002057E4">
        <w:rPr>
          <w:lang w:val="en-GB"/>
        </w:rPr>
        <w:t>.</w:t>
      </w:r>
    </w:p>
    <w:p w:rsidR="00011475" w:rsidRDefault="00011475" w:rsidP="00D60B7A">
      <w:pPr>
        <w:rPr>
          <w:lang w:val="en-GB"/>
        </w:rPr>
      </w:pPr>
    </w:p>
    <w:p w:rsidR="00270533" w:rsidRDefault="00270533" w:rsidP="00D60B7A">
      <w:pPr>
        <w:rPr>
          <w:lang w:val="en-GB"/>
        </w:rPr>
      </w:pPr>
    </w:p>
    <w:p w:rsidR="007C2E5B" w:rsidRDefault="00F95097" w:rsidP="00D60B7A">
      <w:pPr>
        <w:rPr>
          <w:lang w:val="en-GB"/>
        </w:rPr>
      </w:pPr>
      <w:r>
        <w:rPr>
          <w:noProof/>
        </w:rPr>
        <w:lastRenderedPageBreak/>
        <mc:AlternateContent>
          <mc:Choice Requires="wps">
            <w:drawing>
              <wp:anchor distT="0" distB="0" distL="114300" distR="114300" simplePos="0" relativeHeight="251716608" behindDoc="0" locked="0" layoutInCell="1" allowOverlap="1">
                <wp:simplePos x="0" y="0"/>
                <wp:positionH relativeFrom="column">
                  <wp:posOffset>1310640</wp:posOffset>
                </wp:positionH>
                <wp:positionV relativeFrom="paragraph">
                  <wp:posOffset>362997</wp:posOffset>
                </wp:positionV>
                <wp:extent cx="4239490" cy="237400"/>
                <wp:effectExtent l="0" t="0" r="27940" b="10795"/>
                <wp:wrapNone/>
                <wp:docPr id="2" name="椭圆 2"/>
                <wp:cNvGraphicFramePr/>
                <a:graphic xmlns:a="http://schemas.openxmlformats.org/drawingml/2006/main">
                  <a:graphicData uri="http://schemas.microsoft.com/office/word/2010/wordprocessingShape">
                    <wps:wsp>
                      <wps:cNvSpPr/>
                      <wps:spPr>
                        <a:xfrm>
                          <a:off x="0" y="0"/>
                          <a:ext cx="4239490" cy="237400"/>
                        </a:xfrm>
                        <a:prstGeom prst="ellipse">
                          <a:avLst/>
                        </a:prstGeom>
                        <a:solidFill>
                          <a:schemeClr val="accent1">
                            <a:alpha val="2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0995A427" id="椭圆 2" o:spid="_x0000_s1026" style="position:absolute;left:0;text-align:left;margin-left:103.2pt;margin-top:28.6pt;width:333.8pt;height:18.7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" fillcolor="#5b9bd5 [3204]" strokecolor="#1f4d78 [1604]" strokeweight="1pt">
                <v:fill opacity="13107f"/>
                <v:stroke joinstyle="miter"/>
              </v:oval>
            </w:pict>
          </mc:Fallback>
        </mc:AlternateContent>
      </w:r>
      <w:r w:rsidR="002057E4" w:rsidRPr="002057E4">
        <w:rPr>
          <w:noProof/>
        </w:rPr>
        <w:drawing>
          <wp:inline distT="0" distB="0" distL="0" distR="0" wp14:anchorId="47B70154" wp14:editId="52BAD778">
            <wp:extent cx="6122035" cy="15570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557020"/>
                    </a:xfrm>
                    <a:prstGeom prst="rect">
                      <a:avLst/>
                    </a:prstGeom>
                  </pic:spPr>
                </pic:pic>
              </a:graphicData>
            </a:graphic>
          </wp:inline>
        </w:drawing>
      </w:r>
    </w:p>
    <w:p w:rsidR="007C2E5B" w:rsidRDefault="007C2E5B" w:rsidP="00D60B7A">
      <w:pPr>
        <w:rPr>
          <w:lang w:val="en-GB"/>
        </w:rPr>
      </w:pPr>
    </w:p>
    <w:p w:rsidR="00270533" w:rsidRDefault="0030688D" w:rsidP="0030688D">
      <w:pPr>
        <w:jc w:val="center"/>
        <w:rPr>
          <w:lang w:val="en-GB"/>
        </w:rPr>
      </w:pPr>
      <w:r>
        <w:rPr>
          <w:rFonts w:hint="eastAsia"/>
        </w:rPr>
        <w:t>F</w:t>
      </w:r>
      <w:r>
        <w:t xml:space="preserve">ig 3 Example for </w:t>
      </w:r>
      <w:r w:rsidR="002057E4">
        <w:t>inter-band CA</w:t>
      </w:r>
      <w:r>
        <w:t xml:space="preserve"> configuration</w:t>
      </w:r>
      <w:r w:rsidR="00BF518B">
        <w:t xml:space="preserve"> with </w:t>
      </w:r>
      <w:r w:rsidR="00CA6BDC">
        <w:t>increasing number of</w:t>
      </w:r>
      <w:r w:rsidR="00BF518B">
        <w:t xml:space="preserve"> CHBW</w:t>
      </w:r>
    </w:p>
    <w:p w:rsidR="0030688D" w:rsidRDefault="0030688D" w:rsidP="00D60B7A">
      <w:pPr>
        <w:rPr>
          <w:lang w:val="en-GB"/>
        </w:rPr>
      </w:pPr>
    </w:p>
    <w:p w:rsidR="0030688D" w:rsidRDefault="00BD0FE0" w:rsidP="00D60B7A">
      <w:pPr>
        <w:rPr>
          <w:lang w:val="en-GB"/>
        </w:rPr>
      </w:pPr>
      <w:r>
        <w:rPr>
          <w:rFonts w:hint="eastAsia"/>
          <w:lang w:val="en-GB"/>
        </w:rPr>
        <w:t>A</w:t>
      </w:r>
      <w:r>
        <w:rPr>
          <w:lang w:val="en-GB"/>
        </w:rPr>
        <w:t xml:space="preserve">s a matter of fact, the bandwidths of many NR bands are </w:t>
      </w:r>
      <w:r w:rsidR="00C415ED">
        <w:rPr>
          <w:lang w:val="en-GB"/>
        </w:rPr>
        <w:t>not the universal set</w:t>
      </w:r>
      <w:r>
        <w:rPr>
          <w:lang w:val="en-GB"/>
        </w:rPr>
        <w:t xml:space="preserve"> </w:t>
      </w:r>
      <w:r w:rsidR="00C415ED">
        <w:rPr>
          <w:lang w:val="en-GB"/>
        </w:rPr>
        <w:t xml:space="preserve">of channel bandwidth </w:t>
      </w:r>
      <w:r>
        <w:rPr>
          <w:lang w:val="en-GB"/>
        </w:rPr>
        <w:t>in the configuration table</w:t>
      </w:r>
      <w:r w:rsidR="00A43588">
        <w:rPr>
          <w:lang w:val="en-GB"/>
        </w:rPr>
        <w:t>. There is no need to list all the channel bandwidth in a separate cell individually</w:t>
      </w:r>
      <w:r w:rsidR="005E13C4">
        <w:rPr>
          <w:lang w:val="en-GB"/>
        </w:rPr>
        <w:t xml:space="preserve"> in the table</w:t>
      </w:r>
      <w:r w:rsidR="00A43588">
        <w:rPr>
          <w:lang w:val="en-GB"/>
        </w:rPr>
        <w:t>. All the UE channel bandwidth supported can be grouped into one single cell</w:t>
      </w:r>
      <w:r w:rsidR="005D443C">
        <w:rPr>
          <w:lang w:val="en-GB"/>
        </w:rPr>
        <w:t xml:space="preserve"> for one band</w:t>
      </w:r>
      <w:r w:rsidR="00A43588">
        <w:rPr>
          <w:lang w:val="en-GB"/>
        </w:rPr>
        <w:t>.</w:t>
      </w:r>
      <w:r w:rsidR="00106AD4">
        <w:rPr>
          <w:lang w:val="en-GB"/>
        </w:rPr>
        <w:t xml:space="preserve"> Fig 4 illustrates </w:t>
      </w:r>
      <w:r w:rsidR="00CA6BDC">
        <w:rPr>
          <w:lang w:val="en-GB"/>
        </w:rPr>
        <w:t xml:space="preserve">our </w:t>
      </w:r>
      <w:r w:rsidR="00106AD4">
        <w:rPr>
          <w:lang w:val="en-GB"/>
        </w:rPr>
        <w:t xml:space="preserve">further </w:t>
      </w:r>
      <w:r w:rsidR="00CA6BDC">
        <w:rPr>
          <w:lang w:val="en-GB"/>
        </w:rPr>
        <w:t xml:space="preserve">consideration on </w:t>
      </w:r>
      <w:r w:rsidR="00106AD4">
        <w:rPr>
          <w:lang w:val="en-GB"/>
        </w:rPr>
        <w:t>simplification for NR CA configuration</w:t>
      </w:r>
      <w:r w:rsidR="0064113D">
        <w:rPr>
          <w:lang w:val="en-GB"/>
        </w:rPr>
        <w:t>s</w:t>
      </w:r>
      <w:r w:rsidR="00106AD4">
        <w:rPr>
          <w:lang w:val="en-GB"/>
        </w:rPr>
        <w:t xml:space="preserve"> CA_n1A-n3A</w:t>
      </w:r>
      <w:r w:rsidR="0064113D">
        <w:rPr>
          <w:lang w:val="en-GB"/>
        </w:rPr>
        <w:t xml:space="preserve"> and CA_n1B-n3A</w:t>
      </w:r>
      <w:r w:rsidR="00106AD4">
        <w:rPr>
          <w:lang w:val="en-GB"/>
        </w:rPr>
        <w:t>.</w:t>
      </w:r>
      <w:r w:rsidR="005D443C">
        <w:rPr>
          <w:lang w:val="en-GB"/>
        </w:rPr>
        <w:t xml:space="preserve"> With such further simplification, for most cases of inter-band CA, the configuration can be filled in one </w:t>
      </w:r>
      <w:r w:rsidR="001A41DD">
        <w:rPr>
          <w:lang w:val="en-GB"/>
        </w:rPr>
        <w:t xml:space="preserve">or two </w:t>
      </w:r>
      <w:r w:rsidR="005D443C">
        <w:rPr>
          <w:lang w:val="en-GB"/>
        </w:rPr>
        <w:t>row</w:t>
      </w:r>
      <w:r w:rsidR="001A41DD">
        <w:rPr>
          <w:lang w:val="en-GB"/>
        </w:rPr>
        <w:t>(s)</w:t>
      </w:r>
      <w:r w:rsidR="005D443C">
        <w:rPr>
          <w:lang w:val="en-GB"/>
        </w:rPr>
        <w:t>.</w:t>
      </w:r>
    </w:p>
    <w:p w:rsidR="00343F73" w:rsidRDefault="00343F73" w:rsidP="00D60B7A">
      <w:pPr>
        <w:rPr>
          <w:lang w:val="en-GB"/>
        </w:rPr>
      </w:pPr>
    </w:p>
    <w:p w:rsidR="002057E4" w:rsidRDefault="00343F73" w:rsidP="00D60B7A">
      <w:pPr>
        <w:rPr>
          <w:lang w:val="en-GB"/>
        </w:rPr>
      </w:pPr>
      <w:r w:rsidRPr="00343F73">
        <w:rPr>
          <w:noProof/>
        </w:rPr>
        <w:drawing>
          <wp:inline distT="0" distB="0" distL="0" distR="0" wp14:anchorId="44FACD27" wp14:editId="1EA751C2">
            <wp:extent cx="6122035" cy="96901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969010"/>
                    </a:xfrm>
                    <a:prstGeom prst="rect">
                      <a:avLst/>
                    </a:prstGeom>
                  </pic:spPr>
                </pic:pic>
              </a:graphicData>
            </a:graphic>
          </wp:inline>
        </w:drawing>
      </w:r>
      <w:r w:rsidR="002057E4">
        <w:rPr>
          <w:noProof/>
        </w:rPr>
        <mc:AlternateContent>
          <mc:Choice Requires="wps">
            <w:drawing>
              <wp:anchor distT="0" distB="0" distL="114300" distR="114300" simplePos="0" relativeHeight="251714560" behindDoc="0" locked="0" layoutInCell="1" allowOverlap="1" wp14:anchorId="1191F437" wp14:editId="2752A232">
                <wp:simplePos x="0" y="0"/>
                <wp:positionH relativeFrom="rightMargin">
                  <wp:posOffset>36253</wp:posOffset>
                </wp:positionH>
                <wp:positionV relativeFrom="paragraph">
                  <wp:posOffset>690748</wp:posOffset>
                </wp:positionV>
                <wp:extent cx="342900" cy="865415"/>
                <wp:effectExtent l="19050" t="0" r="19050" b="11430"/>
                <wp:wrapNone/>
                <wp:docPr id="42" name="右弧形箭头 42"/>
                <wp:cNvGraphicFramePr/>
                <a:graphic xmlns:a="http://schemas.openxmlformats.org/drawingml/2006/main">
                  <a:graphicData uri="http://schemas.microsoft.com/office/word/2010/wordprocessingShape">
                    <wps:wsp>
                      <wps:cNvSpPr/>
                      <wps:spPr>
                        <a:xfrm>
                          <a:off x="0" y="0"/>
                          <a:ext cx="342900" cy="865415"/>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8B69A8C"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右弧形箭头 42" o:spid="_x0000_s1026" type="#_x0000_t103" style="position:absolute;left:0;text-align:left;margin-left:2.85pt;margin-top:54.4pt;width:27pt;height:68.15pt;z-index:251714560;visibility:visible;mso-wrap-style:square;mso-wrap-distance-left:9pt;mso-wrap-distance-top:0;mso-wrap-distance-right:9pt;mso-wrap-distance-bottom:0;mso-position-horizontal:absolute;mso-position-horizontal-relative:right-margin-area;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" adj="17321,20530,5400" fillcolor="#5b9bd5 [3204]" strokecolor="#1f4d78 [1604]" strokeweight="1pt">
                <w10:wrap anchorx="margin"/>
              </v:shape>
            </w:pict>
          </mc:Fallback>
        </mc:AlternateContent>
      </w:r>
    </w:p>
    <w:p w:rsidR="0030688D" w:rsidRPr="005D443C" w:rsidRDefault="0030688D" w:rsidP="00D60B7A">
      <w:pPr>
        <w:rPr>
          <w:lang w:val="en-GB"/>
        </w:rPr>
      </w:pPr>
    </w:p>
    <w:p w:rsidR="0030688D" w:rsidRDefault="0064113D" w:rsidP="00D60B7A">
      <w:pPr>
        <w:rPr>
          <w:lang w:val="en-GB"/>
        </w:rPr>
      </w:pPr>
      <w:r w:rsidRPr="0064113D">
        <w:rPr>
          <w:noProof/>
        </w:rPr>
        <w:drawing>
          <wp:inline distT="0" distB="0" distL="0" distR="0" wp14:anchorId="0F5CEA8C" wp14:editId="7A9EC011">
            <wp:extent cx="6122035" cy="1137920"/>
            <wp:effectExtent l="0" t="0" r="0" b="508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1137920"/>
                    </a:xfrm>
                    <a:prstGeom prst="rect">
                      <a:avLst/>
                    </a:prstGeom>
                  </pic:spPr>
                </pic:pic>
              </a:graphicData>
            </a:graphic>
          </wp:inline>
        </w:drawing>
      </w:r>
    </w:p>
    <w:p w:rsidR="005D443C" w:rsidRDefault="005D443C" w:rsidP="005D443C">
      <w:pPr>
        <w:spacing w:beforeLines="50" w:before="120" w:afterLines="50" w:after="120"/>
        <w:jc w:val="center"/>
        <w:rPr>
          <w:lang w:val="en-GB"/>
        </w:rPr>
      </w:pPr>
      <w:r>
        <w:rPr>
          <w:rFonts w:hint="eastAsia"/>
        </w:rPr>
        <w:t>F</w:t>
      </w:r>
      <w:r>
        <w:t>ig 4 Example for further simplification of NR CA configuration</w:t>
      </w:r>
    </w:p>
    <w:p w:rsidR="005D443C" w:rsidRDefault="005D443C" w:rsidP="005D443C">
      <w:pPr>
        <w:rPr>
          <w:b/>
        </w:rPr>
      </w:pPr>
      <w:r>
        <w:rPr>
          <w:b/>
        </w:rPr>
        <w:t>Proposal 2</w:t>
      </w:r>
      <w:r w:rsidRPr="0006169D">
        <w:rPr>
          <w:b/>
        </w:rPr>
        <w:t xml:space="preserve">:  </w:t>
      </w:r>
      <w:r>
        <w:rPr>
          <w:b/>
        </w:rPr>
        <w:t xml:space="preserve">To further simplify the NR CA configuration for inter-band CA, the table template for two-band CA </w:t>
      </w:r>
      <w:r w:rsidR="00BF518B">
        <w:rPr>
          <w:b/>
        </w:rPr>
        <w:t>c</w:t>
      </w:r>
      <w:r w:rsidR="00C54191">
        <w:rPr>
          <w:b/>
        </w:rPr>
        <w:t>an</w:t>
      </w:r>
      <w:r w:rsidR="00BF518B">
        <w:rPr>
          <w:b/>
        </w:rPr>
        <w:t xml:space="preserve"> be</w:t>
      </w:r>
      <w:r>
        <w:rPr>
          <w:b/>
        </w:rPr>
        <w:t xml:space="preserve"> </w:t>
      </w:r>
      <w:r w:rsidR="00C54191">
        <w:rPr>
          <w:b/>
        </w:rPr>
        <w:t>shown</w:t>
      </w:r>
      <w:r w:rsidR="00580E88" w:rsidRPr="00580E88">
        <w:rPr>
          <w:b/>
        </w:rPr>
        <w:t xml:space="preserve"> </w:t>
      </w:r>
      <w:r w:rsidR="00580E88">
        <w:rPr>
          <w:b/>
        </w:rPr>
        <w:t>as</w:t>
      </w:r>
      <w:r w:rsidR="00C54191">
        <w:rPr>
          <w:b/>
        </w:rPr>
        <w:t xml:space="preserve"> </w:t>
      </w:r>
      <w:r>
        <w:rPr>
          <w:b/>
        </w:rPr>
        <w:t>in Fig 5</w:t>
      </w:r>
      <w:r w:rsidR="00580E88">
        <w:rPr>
          <w:b/>
        </w:rPr>
        <w:t xml:space="preserve"> if </w:t>
      </w:r>
      <w:r w:rsidR="0093420B">
        <w:rPr>
          <w:b/>
        </w:rPr>
        <w:t>more</w:t>
      </w:r>
      <w:r w:rsidR="00580E88">
        <w:rPr>
          <w:b/>
        </w:rPr>
        <w:t xml:space="preserve"> channel bandwidth</w:t>
      </w:r>
      <w:r w:rsidR="0093420B">
        <w:rPr>
          <w:b/>
        </w:rPr>
        <w:t>s are introduced</w:t>
      </w:r>
      <w:r>
        <w:rPr>
          <w:b/>
        </w:rPr>
        <w:t>.</w:t>
      </w:r>
    </w:p>
    <w:p w:rsidR="001A41DD" w:rsidRPr="001A41DD" w:rsidRDefault="001A41DD" w:rsidP="005D443C">
      <w:pPr>
        <w:rPr>
          <w:b/>
          <w:sz w:val="18"/>
          <w:szCs w:val="18"/>
        </w:rPr>
      </w:pPr>
    </w:p>
    <w:p w:rsidR="0030688D" w:rsidRDefault="001A41DD" w:rsidP="005D443C">
      <w:r w:rsidRPr="001A41DD">
        <w:rPr>
          <w:noProof/>
        </w:rPr>
        <w:drawing>
          <wp:inline distT="0" distB="0" distL="0" distR="0" wp14:anchorId="373B49C2" wp14:editId="78895B6F">
            <wp:extent cx="6122035" cy="70739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707390"/>
                    </a:xfrm>
                    <a:prstGeom prst="rect">
                      <a:avLst/>
                    </a:prstGeom>
                  </pic:spPr>
                </pic:pic>
              </a:graphicData>
            </a:graphic>
          </wp:inline>
        </w:drawing>
      </w:r>
    </w:p>
    <w:p w:rsidR="00CC128A" w:rsidRDefault="00004167" w:rsidP="00004167">
      <w:pPr>
        <w:spacing w:beforeLines="50" w:before="120" w:afterLines="50" w:after="120"/>
        <w:jc w:val="center"/>
      </w:pPr>
      <w:r>
        <w:rPr>
          <w:rFonts w:hint="eastAsia"/>
        </w:rPr>
        <w:t>F</w:t>
      </w:r>
      <w:r>
        <w:t>ig 5 Template for NR inter-band CA configuration (two bands)</w:t>
      </w:r>
    </w:p>
    <w:p w:rsidR="00CC128A" w:rsidRDefault="00B36DFE" w:rsidP="005D443C">
      <w:r>
        <w:rPr>
          <w:rFonts w:hint="eastAsia"/>
        </w:rPr>
        <w:t>F</w:t>
      </w:r>
      <w:r>
        <w:t>or inter-band CA configurations with more component bands, such as three or four bands, there are two options to set the template. One is for all bands to fill in one row, the other is to fill in two rows, shown as Fig 6.</w:t>
      </w:r>
      <w:r w:rsidR="00BA59AC">
        <w:t xml:space="preserve"> Considering that more and more new channel bandwidth will be introduced in future, our preference is to choose Option (b) as the templates for three or four bands cases.</w:t>
      </w:r>
    </w:p>
    <w:p w:rsidR="00C84A93" w:rsidRPr="00C84A93" w:rsidRDefault="00C84A93" w:rsidP="00C84A93">
      <w:pPr>
        <w:spacing w:beforeLines="50" w:before="120" w:afterLines="50" w:after="120"/>
        <w:rPr>
          <w:i/>
          <w:u w:val="single"/>
        </w:rPr>
      </w:pPr>
      <w:r w:rsidRPr="00C84A93">
        <w:rPr>
          <w:i/>
          <w:highlight w:val="yellow"/>
          <w:u w:val="single"/>
        </w:rPr>
        <w:t xml:space="preserve">Option (a): All bands </w:t>
      </w:r>
      <w:r w:rsidR="00A23F9F">
        <w:rPr>
          <w:i/>
          <w:highlight w:val="yellow"/>
          <w:u w:val="single"/>
        </w:rPr>
        <w:t xml:space="preserve">for channel bandwidth filled </w:t>
      </w:r>
      <w:r w:rsidRPr="00C84A93">
        <w:rPr>
          <w:i/>
          <w:highlight w:val="yellow"/>
          <w:u w:val="single"/>
        </w:rPr>
        <w:t>in one row</w:t>
      </w:r>
    </w:p>
    <w:p w:rsidR="00004167" w:rsidRDefault="00C84A93" w:rsidP="005D443C">
      <w:r w:rsidRPr="00C84A93">
        <w:rPr>
          <w:noProof/>
        </w:rPr>
        <w:lastRenderedPageBreak/>
        <w:drawing>
          <wp:inline distT="0" distB="0" distL="0" distR="0" wp14:anchorId="4885A7DC" wp14:editId="4A858A8C">
            <wp:extent cx="6122035" cy="1594485"/>
            <wp:effectExtent l="0" t="0" r="0" b="571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1594485"/>
                    </a:xfrm>
                    <a:prstGeom prst="rect">
                      <a:avLst/>
                    </a:prstGeom>
                  </pic:spPr>
                </pic:pic>
              </a:graphicData>
            </a:graphic>
          </wp:inline>
        </w:drawing>
      </w:r>
    </w:p>
    <w:p w:rsidR="00C84A93" w:rsidRDefault="00C84A93" w:rsidP="00C84A93">
      <w:pPr>
        <w:spacing w:beforeLines="50" w:before="120" w:afterLines="50" w:after="120"/>
      </w:pPr>
      <w:r w:rsidRPr="00C84A93">
        <w:rPr>
          <w:i/>
          <w:highlight w:val="yellow"/>
          <w:u w:val="single"/>
        </w:rPr>
        <w:t>Option (</w:t>
      </w:r>
      <w:r>
        <w:rPr>
          <w:i/>
          <w:highlight w:val="yellow"/>
          <w:u w:val="single"/>
        </w:rPr>
        <w:t>b</w:t>
      </w:r>
      <w:r w:rsidRPr="00C84A93">
        <w:rPr>
          <w:i/>
          <w:highlight w:val="yellow"/>
          <w:u w:val="single"/>
        </w:rPr>
        <w:t xml:space="preserve">): All bands </w:t>
      </w:r>
      <w:r w:rsidR="00A23F9F">
        <w:rPr>
          <w:i/>
          <w:highlight w:val="yellow"/>
          <w:u w:val="single"/>
        </w:rPr>
        <w:t xml:space="preserve">for channel bandwidth filled </w:t>
      </w:r>
      <w:r w:rsidRPr="00C84A93">
        <w:rPr>
          <w:i/>
          <w:highlight w:val="yellow"/>
          <w:u w:val="single"/>
        </w:rPr>
        <w:t xml:space="preserve">in </w:t>
      </w:r>
      <w:r>
        <w:rPr>
          <w:i/>
          <w:highlight w:val="yellow"/>
          <w:u w:val="single"/>
        </w:rPr>
        <w:t>two</w:t>
      </w:r>
      <w:r w:rsidRPr="00C84A93">
        <w:rPr>
          <w:i/>
          <w:highlight w:val="yellow"/>
          <w:u w:val="single"/>
        </w:rPr>
        <w:t xml:space="preserve"> rows</w:t>
      </w:r>
    </w:p>
    <w:p w:rsidR="00004167" w:rsidRDefault="00C84A93" w:rsidP="005D443C">
      <w:r w:rsidRPr="00C84A93">
        <w:rPr>
          <w:noProof/>
        </w:rPr>
        <w:drawing>
          <wp:inline distT="0" distB="0" distL="0" distR="0" wp14:anchorId="0020FEB8" wp14:editId="0CD894DD">
            <wp:extent cx="6122035" cy="198945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1989455"/>
                    </a:xfrm>
                    <a:prstGeom prst="rect">
                      <a:avLst/>
                    </a:prstGeom>
                  </pic:spPr>
                </pic:pic>
              </a:graphicData>
            </a:graphic>
          </wp:inline>
        </w:drawing>
      </w:r>
    </w:p>
    <w:p w:rsidR="00C84A93" w:rsidRDefault="00C84A93" w:rsidP="00C84A93">
      <w:pPr>
        <w:spacing w:beforeLines="50" w:before="120" w:afterLines="50" w:after="120"/>
        <w:jc w:val="center"/>
      </w:pPr>
      <w:r>
        <w:rPr>
          <w:rFonts w:hint="eastAsia"/>
        </w:rPr>
        <w:t>F</w:t>
      </w:r>
      <w:r>
        <w:t xml:space="preserve">ig 6 Template for NR inter-band CA configuration (three </w:t>
      </w:r>
      <w:r w:rsidR="00BA59AC">
        <w:t>or</w:t>
      </w:r>
      <w:r>
        <w:t xml:space="preserve"> four bands)</w:t>
      </w:r>
    </w:p>
    <w:p w:rsidR="00004167" w:rsidRPr="00C84A93" w:rsidRDefault="00004167" w:rsidP="005D443C"/>
    <w:p w:rsidR="00BA59AC" w:rsidRDefault="00BA59AC" w:rsidP="00BA59AC">
      <w:pPr>
        <w:rPr>
          <w:b/>
        </w:rPr>
      </w:pPr>
      <w:r>
        <w:rPr>
          <w:b/>
        </w:rPr>
        <w:t>Proposal 3</w:t>
      </w:r>
      <w:r w:rsidRPr="0006169D">
        <w:rPr>
          <w:b/>
        </w:rPr>
        <w:t xml:space="preserve">:  </w:t>
      </w:r>
      <w:r>
        <w:rPr>
          <w:b/>
        </w:rPr>
        <w:t xml:space="preserve">To further simplify the NR </w:t>
      </w:r>
      <w:r w:rsidR="00A23F9F">
        <w:rPr>
          <w:b/>
        </w:rPr>
        <w:t xml:space="preserve">inter-band </w:t>
      </w:r>
      <w:r>
        <w:rPr>
          <w:b/>
        </w:rPr>
        <w:t>CA configuration</w:t>
      </w:r>
      <w:r w:rsidR="00A23F9F">
        <w:rPr>
          <w:b/>
        </w:rPr>
        <w:t>s</w:t>
      </w:r>
      <w:r>
        <w:rPr>
          <w:b/>
        </w:rPr>
        <w:t xml:space="preserve"> with three or four bands, the templates for the configuration table can be organized </w:t>
      </w:r>
      <w:r w:rsidR="00A23F9F">
        <w:rPr>
          <w:b/>
        </w:rPr>
        <w:t>as</w:t>
      </w:r>
      <w:r>
        <w:rPr>
          <w:b/>
        </w:rPr>
        <w:t xml:space="preserve"> two options:</w:t>
      </w:r>
    </w:p>
    <w:p w:rsidR="00BA59AC" w:rsidRDefault="00BA59AC" w:rsidP="00A23F9F">
      <w:pPr>
        <w:spacing w:beforeLines="30" w:before="72"/>
        <w:rPr>
          <w:b/>
        </w:rPr>
      </w:pPr>
      <w:r w:rsidRPr="00A23F9F">
        <w:rPr>
          <w:b/>
          <w:i/>
        </w:rPr>
        <w:t xml:space="preserve">Option </w:t>
      </w:r>
      <w:r w:rsidR="00C13B16">
        <w:rPr>
          <w:b/>
          <w:i/>
        </w:rPr>
        <w:t>(</w:t>
      </w:r>
      <w:r w:rsidRPr="00A23F9F">
        <w:rPr>
          <w:b/>
          <w:i/>
        </w:rPr>
        <w:t>a</w:t>
      </w:r>
      <w:r w:rsidR="00C13B16">
        <w:rPr>
          <w:b/>
          <w:i/>
        </w:rPr>
        <w:t>)</w:t>
      </w:r>
      <w:r>
        <w:rPr>
          <w:b/>
        </w:rPr>
        <w:t xml:space="preserve">: </w:t>
      </w:r>
      <w:r w:rsidR="00A23F9F" w:rsidRPr="00A23F9F">
        <w:rPr>
          <w:b/>
          <w:i/>
        </w:rPr>
        <w:t>All bands for channel bandwidth filled in one row</w:t>
      </w:r>
    </w:p>
    <w:p w:rsidR="00A23F9F" w:rsidRDefault="00BA59AC" w:rsidP="00A23F9F">
      <w:pPr>
        <w:spacing w:afterLines="30" w:after="72"/>
        <w:rPr>
          <w:b/>
        </w:rPr>
      </w:pPr>
      <w:r w:rsidRPr="00A23F9F">
        <w:rPr>
          <w:b/>
          <w:i/>
        </w:rPr>
        <w:t xml:space="preserve">Option </w:t>
      </w:r>
      <w:r w:rsidR="00C13B16">
        <w:rPr>
          <w:b/>
          <w:i/>
        </w:rPr>
        <w:t>(</w:t>
      </w:r>
      <w:r w:rsidRPr="00A23F9F">
        <w:rPr>
          <w:b/>
          <w:i/>
        </w:rPr>
        <w:t>b</w:t>
      </w:r>
      <w:r w:rsidR="00C13B16">
        <w:rPr>
          <w:b/>
          <w:i/>
        </w:rPr>
        <w:t>)</w:t>
      </w:r>
      <w:r>
        <w:rPr>
          <w:b/>
        </w:rPr>
        <w:t xml:space="preserve">: </w:t>
      </w:r>
      <w:r w:rsidR="00A23F9F" w:rsidRPr="00A23F9F">
        <w:rPr>
          <w:b/>
          <w:i/>
        </w:rPr>
        <w:t>All bands for channel bandwidth filled in two rows</w:t>
      </w:r>
    </w:p>
    <w:p w:rsidR="00BA59AC" w:rsidRDefault="00C13B16" w:rsidP="00BA59AC">
      <w:pPr>
        <w:rPr>
          <w:b/>
        </w:rPr>
      </w:pPr>
      <w:r w:rsidRPr="003C0673">
        <w:rPr>
          <w:b/>
        </w:rPr>
        <w:t>To better adapt more new channel bandwidth introduced in the future,</w:t>
      </w:r>
      <w:r>
        <w:rPr>
          <w:b/>
          <w:i/>
        </w:rPr>
        <w:t xml:space="preserve"> </w:t>
      </w:r>
      <w:r w:rsidR="00A23F9F" w:rsidRPr="00A23F9F">
        <w:rPr>
          <w:b/>
          <w:i/>
        </w:rPr>
        <w:t xml:space="preserve">Option </w:t>
      </w:r>
      <w:r>
        <w:rPr>
          <w:b/>
          <w:i/>
        </w:rPr>
        <w:t>(</w:t>
      </w:r>
      <w:r w:rsidR="00A23F9F" w:rsidRPr="00A23F9F">
        <w:rPr>
          <w:b/>
          <w:i/>
        </w:rPr>
        <w:t>b</w:t>
      </w:r>
      <w:r>
        <w:rPr>
          <w:b/>
          <w:i/>
        </w:rPr>
        <w:t>)</w:t>
      </w:r>
      <w:r w:rsidR="00E8231A">
        <w:rPr>
          <w:b/>
        </w:rPr>
        <w:t xml:space="preserve"> in Fig 6</w:t>
      </w:r>
      <w:r w:rsidR="00A23F9F">
        <w:rPr>
          <w:b/>
        </w:rPr>
        <w:t xml:space="preserve"> is preferred.</w:t>
      </w:r>
    </w:p>
    <w:p w:rsidR="00004167" w:rsidRPr="00BA59AC" w:rsidRDefault="00004167" w:rsidP="005D443C"/>
    <w:p w:rsidR="00BB443D" w:rsidRPr="00E52495" w:rsidRDefault="00BB443D" w:rsidP="00162FC7">
      <w:pPr>
        <w:pStyle w:val="2"/>
        <w:keepNext w:val="0"/>
        <w:keepLines w:val="0"/>
        <w:spacing w:before="100" w:beforeAutospacing="1" w:afterLines="100" w:after="240"/>
        <w:ind w:left="0" w:firstLine="0"/>
        <w:rPr>
          <w:bCs/>
          <w:szCs w:val="32"/>
        </w:rPr>
      </w:pPr>
      <w:r>
        <w:rPr>
          <w:bCs/>
        </w:rPr>
        <w:t>2.3</w:t>
      </w:r>
      <w:r w:rsidRPr="00E52495">
        <w:rPr>
          <w:bCs/>
        </w:rPr>
        <w:t xml:space="preserve"> </w:t>
      </w:r>
      <w:r>
        <w:rPr>
          <w:bCs/>
        </w:rPr>
        <w:t>Simplification on</w:t>
      </w:r>
      <w:r w:rsidR="00007729">
        <w:rPr>
          <w:bCs/>
        </w:rPr>
        <w:t xml:space="preserve"> </w:t>
      </w:r>
      <w:r w:rsidR="00007729">
        <w:t>ΔT</w:t>
      </w:r>
      <w:r w:rsidR="00007729">
        <w:rPr>
          <w:vertAlign w:val="subscript"/>
        </w:rPr>
        <w:t>IB,c</w:t>
      </w:r>
      <w:r w:rsidR="00007729">
        <w:t xml:space="preserve"> and ΔR</w:t>
      </w:r>
      <w:r w:rsidR="00007729">
        <w:rPr>
          <w:vertAlign w:val="subscript"/>
        </w:rPr>
        <w:t>IB,c</w:t>
      </w:r>
      <w:r w:rsidR="00007729">
        <w:rPr>
          <w:bCs/>
        </w:rPr>
        <w:t xml:space="preserve"> tables for </w:t>
      </w:r>
      <w:r>
        <w:rPr>
          <w:bCs/>
        </w:rPr>
        <w:t>band combination</w:t>
      </w:r>
      <w:r w:rsidR="000F57D2">
        <w:rPr>
          <w:bCs/>
        </w:rPr>
        <w:t>s</w:t>
      </w:r>
    </w:p>
    <w:p w:rsidR="00162FC7" w:rsidRDefault="00162FC7" w:rsidP="00BB443D">
      <w:r>
        <w:t>For the UE which supports inter-band NR CA or inter-band EN-DC configurations, the maximum configured output power relaxation ΔT</w:t>
      </w:r>
      <w:r>
        <w:rPr>
          <w:vertAlign w:val="subscript"/>
        </w:rPr>
        <w:t>IB,c</w:t>
      </w:r>
      <w:r>
        <w:t xml:space="preserve"> and reference sensitivity relaxation ΔR</w:t>
      </w:r>
      <w:r>
        <w:rPr>
          <w:vertAlign w:val="subscript"/>
        </w:rPr>
        <w:t>IB,c</w:t>
      </w:r>
      <w:r>
        <w:t xml:space="preserve"> due to the configurations have been provided in </w:t>
      </w:r>
      <w:r w:rsidR="00BA7414">
        <w:t xml:space="preserve">the </w:t>
      </w:r>
      <w:r>
        <w:t>specifications. Fig 7 shows the current template for ΔT</w:t>
      </w:r>
      <w:r>
        <w:rPr>
          <w:vertAlign w:val="subscript"/>
        </w:rPr>
        <w:t>IB,c</w:t>
      </w:r>
      <w:r w:rsidR="00F60159">
        <w:t xml:space="preserve"> due to EN-DC (five</w:t>
      </w:r>
      <w:r>
        <w:t xml:space="preserve"> bands) as for an example.</w:t>
      </w:r>
      <w:r w:rsidR="00BA7414">
        <w:t xml:space="preserve"> From the template, we see that it is too redundant </w:t>
      </w:r>
      <w:r w:rsidR="001717C0">
        <w:rPr>
          <w:rFonts w:hint="eastAsia"/>
        </w:rPr>
        <w:t>wi</w:t>
      </w:r>
      <w:r w:rsidR="001717C0">
        <w:t xml:space="preserve">th each frequency band arranged in sequence order, </w:t>
      </w:r>
      <w:r w:rsidR="00BA7414">
        <w:t xml:space="preserve">which </w:t>
      </w:r>
      <w:r w:rsidR="001717C0">
        <w:t xml:space="preserve">makes the table too long and occupies too many pages in the spec. It </w:t>
      </w:r>
      <w:r w:rsidR="00BA7414">
        <w:t>can be simplified as an example in Fig 8.</w:t>
      </w:r>
      <w:r w:rsidR="001717C0">
        <w:t xml:space="preserve"> </w:t>
      </w:r>
    </w:p>
    <w:p w:rsidR="00162FC7" w:rsidRPr="00162FC7" w:rsidRDefault="00162FC7" w:rsidP="00162FC7">
      <w:pPr>
        <w:spacing w:beforeLines="50" w:before="120" w:afterLines="50" w:after="120"/>
      </w:pPr>
      <w:r>
        <w:t xml:space="preserve">-----------  </w:t>
      </w:r>
      <w:r>
        <w:rPr>
          <w:i/>
        </w:rPr>
        <w:t>excerpt from TR 38</w:t>
      </w:r>
      <w:r w:rsidRPr="00123175">
        <w:rPr>
          <w:i/>
        </w:rPr>
        <w:t>.</w:t>
      </w:r>
      <w:r>
        <w:rPr>
          <w:i/>
        </w:rPr>
        <w:t>101-3</w:t>
      </w:r>
      <w:r>
        <w:t xml:space="preserve">  -----------</w:t>
      </w:r>
    </w:p>
    <w:p w:rsidR="00F60159" w:rsidRDefault="001A5505" w:rsidP="00F60159">
      <w:pPr>
        <w:pStyle w:val="TH"/>
        <w:rPr>
          <w:rFonts w:eastAsia="宋体"/>
        </w:rPr>
      </w:pPr>
      <w:r>
        <w:rPr>
          <w:noProof/>
        </w:rPr>
        <w:lastRenderedPageBreak/>
        <mc:AlternateContent>
          <mc:Choice Requires="wps">
            <w:drawing>
              <wp:anchor distT="0" distB="0" distL="114300" distR="114300" simplePos="0" relativeHeight="251715584" behindDoc="0" locked="0" layoutInCell="1" allowOverlap="1" wp14:anchorId="6BD3A8B8" wp14:editId="31FC792C">
                <wp:simplePos x="0" y="0"/>
                <wp:positionH relativeFrom="column">
                  <wp:posOffset>5705096</wp:posOffset>
                </wp:positionH>
                <wp:positionV relativeFrom="paragraph">
                  <wp:posOffset>1018607</wp:posOffset>
                </wp:positionV>
                <wp:extent cx="748145" cy="1929740"/>
                <wp:effectExtent l="19050" t="0" r="13970" b="13970"/>
                <wp:wrapNone/>
                <wp:docPr id="51" name="右弧形箭头 51"/>
                <wp:cNvGraphicFramePr/>
                <a:graphic xmlns:a="http://schemas.openxmlformats.org/drawingml/2006/main">
                  <a:graphicData uri="http://schemas.microsoft.com/office/word/2010/wordprocessingShape">
                    <wps:wsp>
                      <wps:cNvSpPr/>
                      <wps:spPr>
                        <a:xfrm>
                          <a:off x="0" y="0"/>
                          <a:ext cx="748145" cy="192974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15D3A9"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右弧形箭头 51" o:spid="_x0000_s1026" type="#_x0000_t103" style="position:absolute;left:0;text-align:left;margin-left:449.2pt;margin-top:80.2pt;width:58.9pt;height:151.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" adj="17413,20553,5400" fillcolor="#5b9bd5 [3204]" strokecolor="#1f4d78 [1604]" strokeweight="1pt"/>
            </w:pict>
          </mc:Fallback>
        </mc:AlternateContent>
      </w:r>
      <w:r w:rsidR="00F60159">
        <w:t>Table 6.2B.4.2.3.4-1: ΔT</w:t>
      </w:r>
      <w:r w:rsidR="00F60159">
        <w:rPr>
          <w:vertAlign w:val="subscript"/>
        </w:rPr>
        <w:t>IB,c</w:t>
      </w:r>
      <w:r w:rsidR="00F6015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977"/>
        <w:gridCol w:w="2977"/>
      </w:tblGrid>
      <w:tr w:rsidR="00F60159" w:rsidTr="00F6015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60159" w:rsidRDefault="00F60159">
            <w:pPr>
              <w:pStyle w:val="TAH"/>
              <w:rPr>
                <w:rFonts w:cs="Arial"/>
              </w:rPr>
            </w:pPr>
            <w:r>
              <w:t>Inter-band EN-DC configuration</w:t>
            </w:r>
          </w:p>
        </w:tc>
        <w:tc>
          <w:tcPr>
            <w:tcW w:w="2977" w:type="dxa"/>
            <w:tcBorders>
              <w:top w:val="single" w:sz="4" w:space="0" w:color="auto"/>
              <w:left w:val="nil"/>
              <w:bottom w:val="single" w:sz="4" w:space="0" w:color="auto"/>
              <w:right w:val="single" w:sz="4" w:space="0" w:color="auto"/>
            </w:tcBorders>
            <w:hideMark/>
          </w:tcPr>
          <w:p w:rsidR="00F60159" w:rsidRDefault="00F60159">
            <w:pPr>
              <w:pStyle w:val="TAH"/>
              <w:rPr>
                <w:rFonts w:eastAsia="Malgun Gothic" w:cs="Arial"/>
              </w:rPr>
            </w:pPr>
            <w:r>
              <w:t>E-UTRA or NR Band</w:t>
            </w:r>
          </w:p>
        </w:tc>
        <w:tc>
          <w:tcPr>
            <w:tcW w:w="2977" w:type="dxa"/>
            <w:tcBorders>
              <w:top w:val="single" w:sz="4" w:space="0" w:color="auto"/>
              <w:left w:val="nil"/>
              <w:bottom w:val="single" w:sz="4" w:space="0" w:color="auto"/>
              <w:right w:val="single" w:sz="4" w:space="0" w:color="auto"/>
            </w:tcBorders>
            <w:hideMark/>
          </w:tcPr>
          <w:p w:rsidR="00F60159" w:rsidRDefault="00F60159">
            <w:pPr>
              <w:pStyle w:val="TAH"/>
              <w:rPr>
                <w:rFonts w:eastAsia="Malgun Gothic" w:cs="Arial"/>
              </w:rPr>
            </w:pPr>
            <w:r>
              <w:t>ΔT</w:t>
            </w:r>
            <w:r>
              <w:rPr>
                <w:vertAlign w:val="subscript"/>
              </w:rPr>
              <w:t>IB,c</w:t>
            </w:r>
            <w:r>
              <w:t xml:space="preserve"> (dB)</w:t>
            </w:r>
          </w:p>
        </w:tc>
      </w:tr>
      <w:tr w:rsidR="00F60159" w:rsidTr="00F60159">
        <w:trPr>
          <w:trHeight w:val="187"/>
          <w:jc w:val="center"/>
        </w:trPr>
        <w:tc>
          <w:tcPr>
            <w:tcW w:w="2263" w:type="dxa"/>
            <w:tcBorders>
              <w:top w:val="single" w:sz="4" w:space="0" w:color="auto"/>
              <w:left w:val="single" w:sz="4" w:space="0" w:color="auto"/>
              <w:bottom w:val="nil"/>
              <w:right w:val="single" w:sz="4" w:space="0" w:color="auto"/>
            </w:tcBorders>
            <w:hideMark/>
          </w:tcPr>
          <w:p w:rsidR="00F60159" w:rsidRDefault="00F60159">
            <w:pPr>
              <w:pStyle w:val="TAC"/>
              <w:rPr>
                <w:rFonts w:eastAsia="宋体"/>
              </w:rPr>
            </w:pPr>
            <w:r>
              <w:t>DC_1-3-5-7_n78,</w:t>
            </w:r>
          </w:p>
          <w:p w:rsidR="00F60159" w:rsidRDefault="00F60159">
            <w:pPr>
              <w:pStyle w:val="TAC"/>
            </w:pPr>
            <w:r>
              <w:t>DC_1-3-5-7-7_n78</w:t>
            </w: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1</w:t>
            </w: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0.6</w:t>
            </w:r>
          </w:p>
        </w:tc>
      </w:tr>
      <w:tr w:rsidR="00F60159" w:rsidTr="00F60159">
        <w:trPr>
          <w:trHeight w:val="187"/>
          <w:jc w:val="center"/>
        </w:trPr>
        <w:tc>
          <w:tcPr>
            <w:tcW w:w="2263" w:type="dxa"/>
            <w:tcBorders>
              <w:top w:val="nil"/>
              <w:left w:val="single" w:sz="4" w:space="0" w:color="auto"/>
              <w:bottom w:val="nil"/>
              <w:right w:val="single" w:sz="4" w:space="0" w:color="auto"/>
            </w:tcBorders>
          </w:tcPr>
          <w:p w:rsidR="00F60159" w:rsidRDefault="00F60159">
            <w:pPr>
              <w:pStyle w:val="TAC"/>
            </w:pP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3</w:t>
            </w: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0.6</w:t>
            </w:r>
          </w:p>
        </w:tc>
      </w:tr>
      <w:tr w:rsidR="00F60159" w:rsidTr="00F60159">
        <w:trPr>
          <w:trHeight w:val="187"/>
          <w:jc w:val="center"/>
        </w:trPr>
        <w:tc>
          <w:tcPr>
            <w:tcW w:w="2263" w:type="dxa"/>
            <w:tcBorders>
              <w:top w:val="nil"/>
              <w:left w:val="single" w:sz="4" w:space="0" w:color="auto"/>
              <w:bottom w:val="nil"/>
              <w:right w:val="single" w:sz="4" w:space="0" w:color="auto"/>
            </w:tcBorders>
          </w:tcPr>
          <w:p w:rsidR="00F60159" w:rsidRDefault="00F60159">
            <w:pPr>
              <w:pStyle w:val="TAC"/>
            </w:pP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5</w:t>
            </w: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0.6</w:t>
            </w:r>
          </w:p>
        </w:tc>
      </w:tr>
      <w:tr w:rsidR="00F60159" w:rsidTr="00F60159">
        <w:trPr>
          <w:trHeight w:val="187"/>
          <w:jc w:val="center"/>
        </w:trPr>
        <w:tc>
          <w:tcPr>
            <w:tcW w:w="2263" w:type="dxa"/>
            <w:tcBorders>
              <w:top w:val="nil"/>
              <w:left w:val="single" w:sz="4" w:space="0" w:color="auto"/>
              <w:bottom w:val="nil"/>
              <w:right w:val="single" w:sz="4" w:space="0" w:color="auto"/>
            </w:tcBorders>
          </w:tcPr>
          <w:p w:rsidR="00F60159" w:rsidRDefault="00F60159">
            <w:pPr>
              <w:pStyle w:val="TAC"/>
            </w:pP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7</w:t>
            </w: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0.6</w:t>
            </w:r>
          </w:p>
        </w:tc>
      </w:tr>
      <w:tr w:rsidR="00F60159" w:rsidTr="00F60159">
        <w:trPr>
          <w:trHeight w:val="187"/>
          <w:jc w:val="center"/>
        </w:trPr>
        <w:tc>
          <w:tcPr>
            <w:tcW w:w="2263" w:type="dxa"/>
            <w:tcBorders>
              <w:top w:val="nil"/>
              <w:left w:val="single" w:sz="4" w:space="0" w:color="auto"/>
              <w:bottom w:val="single" w:sz="4" w:space="0" w:color="auto"/>
              <w:right w:val="single" w:sz="4" w:space="0" w:color="auto"/>
            </w:tcBorders>
          </w:tcPr>
          <w:p w:rsidR="00F60159" w:rsidRDefault="00F60159">
            <w:pPr>
              <w:pStyle w:val="TAC"/>
            </w:pP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n78</w:t>
            </w: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0.8</w:t>
            </w:r>
          </w:p>
        </w:tc>
      </w:tr>
      <w:tr w:rsidR="00F60159" w:rsidTr="00F60159">
        <w:trPr>
          <w:trHeight w:val="187"/>
          <w:jc w:val="center"/>
        </w:trPr>
        <w:tc>
          <w:tcPr>
            <w:tcW w:w="2263" w:type="dxa"/>
            <w:tcBorders>
              <w:top w:val="single" w:sz="4" w:space="0" w:color="auto"/>
              <w:left w:val="single" w:sz="4" w:space="0" w:color="auto"/>
              <w:bottom w:val="nil"/>
              <w:right w:val="single" w:sz="4" w:space="0" w:color="auto"/>
            </w:tcBorders>
            <w:hideMark/>
          </w:tcPr>
          <w:p w:rsidR="00F60159" w:rsidRDefault="00F60159">
            <w:pPr>
              <w:pStyle w:val="TAC"/>
            </w:pPr>
            <w:r>
              <w:t>DC_1-3-5-41_n79</w:t>
            </w: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1</w:t>
            </w: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0.5</w:t>
            </w:r>
          </w:p>
        </w:tc>
      </w:tr>
      <w:tr w:rsidR="00F60159" w:rsidTr="00F60159">
        <w:trPr>
          <w:trHeight w:val="187"/>
          <w:jc w:val="center"/>
        </w:trPr>
        <w:tc>
          <w:tcPr>
            <w:tcW w:w="2263" w:type="dxa"/>
            <w:tcBorders>
              <w:top w:val="nil"/>
              <w:left w:val="single" w:sz="4" w:space="0" w:color="auto"/>
              <w:bottom w:val="nil"/>
              <w:right w:val="single" w:sz="4" w:space="0" w:color="auto"/>
            </w:tcBorders>
          </w:tcPr>
          <w:p w:rsidR="00F60159" w:rsidRDefault="00F60159">
            <w:pPr>
              <w:pStyle w:val="TAC"/>
            </w:pP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3</w:t>
            </w: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0.5</w:t>
            </w:r>
          </w:p>
        </w:tc>
      </w:tr>
      <w:tr w:rsidR="00F60159" w:rsidTr="00F60159">
        <w:trPr>
          <w:trHeight w:val="187"/>
          <w:jc w:val="center"/>
        </w:trPr>
        <w:tc>
          <w:tcPr>
            <w:tcW w:w="2263" w:type="dxa"/>
            <w:tcBorders>
              <w:top w:val="nil"/>
              <w:left w:val="single" w:sz="4" w:space="0" w:color="auto"/>
              <w:bottom w:val="nil"/>
              <w:right w:val="single" w:sz="4" w:space="0" w:color="auto"/>
            </w:tcBorders>
          </w:tcPr>
          <w:p w:rsidR="00F60159" w:rsidRDefault="00F60159">
            <w:pPr>
              <w:pStyle w:val="TAC"/>
            </w:pP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5</w:t>
            </w: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0.3</w:t>
            </w:r>
          </w:p>
        </w:tc>
      </w:tr>
      <w:tr w:rsidR="00F60159" w:rsidTr="00F60159">
        <w:trPr>
          <w:trHeight w:val="187"/>
          <w:jc w:val="center"/>
        </w:trPr>
        <w:tc>
          <w:tcPr>
            <w:tcW w:w="2263" w:type="dxa"/>
            <w:tcBorders>
              <w:top w:val="nil"/>
              <w:left w:val="single" w:sz="4" w:space="0" w:color="auto"/>
              <w:bottom w:val="nil"/>
              <w:right w:val="single" w:sz="4" w:space="0" w:color="auto"/>
            </w:tcBorders>
          </w:tcPr>
          <w:p w:rsidR="00F60159" w:rsidRDefault="00F60159">
            <w:pPr>
              <w:pStyle w:val="TAC"/>
            </w:pPr>
          </w:p>
        </w:tc>
        <w:tc>
          <w:tcPr>
            <w:tcW w:w="2977" w:type="dxa"/>
            <w:tcBorders>
              <w:top w:val="single" w:sz="4" w:space="0" w:color="auto"/>
              <w:left w:val="nil"/>
              <w:bottom w:val="nil"/>
              <w:right w:val="single" w:sz="4" w:space="0" w:color="auto"/>
            </w:tcBorders>
            <w:hideMark/>
          </w:tcPr>
          <w:p w:rsidR="00F60159" w:rsidRDefault="00F60159">
            <w:pPr>
              <w:pStyle w:val="TAC"/>
            </w:pPr>
            <w:r>
              <w:t>41</w:t>
            </w: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0.5</w:t>
            </w:r>
            <w:r>
              <w:rPr>
                <w:vertAlign w:val="superscript"/>
              </w:rPr>
              <w:t>1</w:t>
            </w:r>
          </w:p>
        </w:tc>
      </w:tr>
      <w:tr w:rsidR="00F60159" w:rsidTr="00F60159">
        <w:trPr>
          <w:trHeight w:val="187"/>
          <w:jc w:val="center"/>
        </w:trPr>
        <w:tc>
          <w:tcPr>
            <w:tcW w:w="2263" w:type="dxa"/>
            <w:tcBorders>
              <w:top w:val="nil"/>
              <w:left w:val="single" w:sz="4" w:space="0" w:color="auto"/>
              <w:bottom w:val="single" w:sz="4" w:space="0" w:color="auto"/>
              <w:right w:val="single" w:sz="4" w:space="0" w:color="auto"/>
            </w:tcBorders>
          </w:tcPr>
          <w:p w:rsidR="00F60159" w:rsidRDefault="00F60159">
            <w:pPr>
              <w:pStyle w:val="TAC"/>
            </w:pPr>
          </w:p>
        </w:tc>
        <w:tc>
          <w:tcPr>
            <w:tcW w:w="2977" w:type="dxa"/>
            <w:tcBorders>
              <w:top w:val="nil"/>
              <w:left w:val="nil"/>
              <w:bottom w:val="single" w:sz="4" w:space="0" w:color="auto"/>
              <w:right w:val="single" w:sz="4" w:space="0" w:color="auto"/>
            </w:tcBorders>
          </w:tcPr>
          <w:p w:rsidR="00F60159" w:rsidRDefault="00F60159">
            <w:pPr>
              <w:pStyle w:val="TAC"/>
            </w:pPr>
          </w:p>
        </w:tc>
        <w:tc>
          <w:tcPr>
            <w:tcW w:w="2977" w:type="dxa"/>
            <w:tcBorders>
              <w:top w:val="single" w:sz="4" w:space="0" w:color="auto"/>
              <w:left w:val="nil"/>
              <w:bottom w:val="single" w:sz="4" w:space="0" w:color="auto"/>
              <w:right w:val="single" w:sz="4" w:space="0" w:color="auto"/>
            </w:tcBorders>
            <w:hideMark/>
          </w:tcPr>
          <w:p w:rsidR="00F60159" w:rsidRDefault="00F60159">
            <w:pPr>
              <w:pStyle w:val="TAC"/>
            </w:pPr>
            <w:r>
              <w:t>0.8</w:t>
            </w:r>
            <w:r>
              <w:rPr>
                <w:vertAlign w:val="superscript"/>
              </w:rPr>
              <w:t>2</w:t>
            </w:r>
          </w:p>
        </w:tc>
      </w:tr>
    </w:tbl>
    <w:p w:rsidR="00162FC7" w:rsidRDefault="00162FC7" w:rsidP="00162FC7">
      <w:pPr>
        <w:spacing w:beforeLines="50" w:before="120" w:afterLines="50" w:after="120"/>
      </w:pPr>
      <w:r>
        <w:t xml:space="preserve">-----------  </w:t>
      </w:r>
      <w:r w:rsidRPr="00123175">
        <w:rPr>
          <w:i/>
        </w:rPr>
        <w:t>end of excerpt</w:t>
      </w:r>
      <w:r>
        <w:rPr>
          <w:i/>
        </w:rPr>
        <w:t>ion</w:t>
      </w:r>
      <w:r>
        <w:t xml:space="preserve">  -----------</w:t>
      </w:r>
    </w:p>
    <w:p w:rsidR="00162FC7" w:rsidRDefault="00162FC7" w:rsidP="00162FC7">
      <w:pPr>
        <w:spacing w:beforeLines="50" w:before="120" w:afterLines="50" w:after="120"/>
        <w:jc w:val="center"/>
      </w:pPr>
      <w:r>
        <w:t xml:space="preserve">Fig 7 </w:t>
      </w:r>
      <w:r w:rsidR="00BA7414">
        <w:t>ΔT</w:t>
      </w:r>
      <w:r w:rsidR="00BA7414">
        <w:rPr>
          <w:vertAlign w:val="subscript"/>
        </w:rPr>
        <w:t>IB,c</w:t>
      </w:r>
      <w:r w:rsidR="00BA7414">
        <w:t xml:space="preserve"> template used in 38.101-3</w:t>
      </w:r>
    </w:p>
    <w:p w:rsidR="00F60159" w:rsidRDefault="00F60159" w:rsidP="00F60159">
      <w:pPr>
        <w:pStyle w:val="TH"/>
        <w:rPr>
          <w:rFonts w:eastAsia="宋体"/>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1580"/>
        <w:gridCol w:w="1580"/>
        <w:gridCol w:w="1580"/>
        <w:gridCol w:w="1580"/>
        <w:gridCol w:w="1580"/>
      </w:tblGrid>
      <w:tr w:rsidR="00F60159" w:rsidTr="00F60159">
        <w:trPr>
          <w:trHeight w:val="187"/>
          <w:jc w:val="center"/>
        </w:trPr>
        <w:tc>
          <w:tcPr>
            <w:tcW w:w="1731" w:type="dxa"/>
            <w:tcBorders>
              <w:top w:val="single" w:sz="4" w:space="0" w:color="auto"/>
              <w:left w:val="single" w:sz="4" w:space="0" w:color="auto"/>
              <w:bottom w:val="single" w:sz="4" w:space="0" w:color="auto"/>
              <w:right w:val="single" w:sz="4" w:space="0" w:color="auto"/>
            </w:tcBorders>
            <w:hideMark/>
          </w:tcPr>
          <w:p w:rsidR="00F60159" w:rsidRDefault="00F60159" w:rsidP="00C415ED">
            <w:pPr>
              <w:pStyle w:val="TAH"/>
              <w:rPr>
                <w:rFonts w:cs="Arial"/>
              </w:rPr>
            </w:pPr>
            <w:r>
              <w:t>Inter-band EN-DC configuration</w:t>
            </w:r>
          </w:p>
        </w:tc>
        <w:tc>
          <w:tcPr>
            <w:tcW w:w="7900" w:type="dxa"/>
            <w:gridSpan w:val="5"/>
            <w:tcBorders>
              <w:top w:val="single" w:sz="4" w:space="0" w:color="auto"/>
              <w:left w:val="nil"/>
              <w:bottom w:val="single" w:sz="4" w:space="0" w:color="auto"/>
              <w:right w:val="single" w:sz="4" w:space="0" w:color="auto"/>
            </w:tcBorders>
            <w:vAlign w:val="center"/>
            <w:hideMark/>
          </w:tcPr>
          <w:p w:rsidR="00F60159" w:rsidRDefault="00F60159" w:rsidP="00F60159">
            <w:pPr>
              <w:pStyle w:val="TAH"/>
              <w:rPr>
                <w:rFonts w:eastAsia="Malgun Gothic" w:cs="Arial"/>
              </w:rPr>
            </w:pPr>
            <w:r>
              <w:t>E-UTRA or NR Band / ΔT</w:t>
            </w:r>
            <w:r>
              <w:rPr>
                <w:vertAlign w:val="subscript"/>
              </w:rPr>
              <w:t>IB,c</w:t>
            </w:r>
            <w:r>
              <w:t xml:space="preserve"> (dB)</w:t>
            </w:r>
          </w:p>
        </w:tc>
      </w:tr>
      <w:tr w:rsidR="00F60159" w:rsidTr="00F60159">
        <w:trPr>
          <w:trHeight w:val="187"/>
          <w:jc w:val="center"/>
        </w:trPr>
        <w:tc>
          <w:tcPr>
            <w:tcW w:w="1731" w:type="dxa"/>
            <w:tcBorders>
              <w:top w:val="single" w:sz="4" w:space="0" w:color="auto"/>
              <w:left w:val="single" w:sz="4" w:space="0" w:color="auto"/>
              <w:bottom w:val="single" w:sz="4" w:space="0" w:color="auto"/>
              <w:right w:val="single" w:sz="4" w:space="0" w:color="auto"/>
            </w:tcBorders>
            <w:hideMark/>
          </w:tcPr>
          <w:p w:rsidR="00F60159" w:rsidRDefault="00F60159" w:rsidP="00C415ED">
            <w:pPr>
              <w:pStyle w:val="TAC"/>
              <w:rPr>
                <w:rFonts w:eastAsia="宋体"/>
              </w:rPr>
            </w:pPr>
            <w:r>
              <w:t>DC_1-3-5-7_n78,</w:t>
            </w:r>
          </w:p>
          <w:p w:rsidR="00F60159" w:rsidRDefault="00F60159" w:rsidP="00C415ED">
            <w:pPr>
              <w:pStyle w:val="TAC"/>
            </w:pPr>
            <w:r>
              <w:t>DC_1-3-5-7-7_n78</w:t>
            </w:r>
          </w:p>
        </w:tc>
        <w:tc>
          <w:tcPr>
            <w:tcW w:w="1580" w:type="dxa"/>
            <w:tcBorders>
              <w:top w:val="single" w:sz="4" w:space="0" w:color="auto"/>
              <w:left w:val="nil"/>
              <w:right w:val="single" w:sz="4" w:space="0" w:color="auto"/>
            </w:tcBorders>
            <w:vAlign w:val="center"/>
            <w:hideMark/>
          </w:tcPr>
          <w:p w:rsidR="00F60159" w:rsidRDefault="00F60159" w:rsidP="00F60159">
            <w:pPr>
              <w:pStyle w:val="TAC"/>
            </w:pPr>
            <w:r>
              <w:t>1 / 0.6</w:t>
            </w:r>
          </w:p>
        </w:tc>
        <w:tc>
          <w:tcPr>
            <w:tcW w:w="1580" w:type="dxa"/>
            <w:tcBorders>
              <w:top w:val="single" w:sz="4" w:space="0" w:color="auto"/>
              <w:left w:val="nil"/>
              <w:right w:val="single" w:sz="4" w:space="0" w:color="auto"/>
            </w:tcBorders>
            <w:vAlign w:val="center"/>
          </w:tcPr>
          <w:p w:rsidR="00F60159" w:rsidRDefault="00F60159" w:rsidP="00F60159">
            <w:pPr>
              <w:pStyle w:val="TAC"/>
            </w:pPr>
            <w:r>
              <w:t>3 / 0.6</w:t>
            </w:r>
          </w:p>
        </w:tc>
        <w:tc>
          <w:tcPr>
            <w:tcW w:w="1580" w:type="dxa"/>
            <w:tcBorders>
              <w:top w:val="single" w:sz="4" w:space="0" w:color="auto"/>
              <w:left w:val="nil"/>
              <w:right w:val="single" w:sz="4" w:space="0" w:color="auto"/>
            </w:tcBorders>
            <w:vAlign w:val="center"/>
          </w:tcPr>
          <w:p w:rsidR="00F60159" w:rsidRDefault="00F60159" w:rsidP="00F60159">
            <w:pPr>
              <w:pStyle w:val="TAC"/>
            </w:pPr>
            <w:r>
              <w:t>5 / 0.6</w:t>
            </w:r>
          </w:p>
        </w:tc>
        <w:tc>
          <w:tcPr>
            <w:tcW w:w="1580" w:type="dxa"/>
            <w:tcBorders>
              <w:top w:val="single" w:sz="4" w:space="0" w:color="auto"/>
              <w:left w:val="nil"/>
              <w:right w:val="single" w:sz="4" w:space="0" w:color="auto"/>
            </w:tcBorders>
            <w:vAlign w:val="center"/>
          </w:tcPr>
          <w:p w:rsidR="00F60159" w:rsidRDefault="00F60159" w:rsidP="00F60159">
            <w:pPr>
              <w:pStyle w:val="TAC"/>
            </w:pPr>
            <w:r>
              <w:t>7 / 0.6</w:t>
            </w:r>
          </w:p>
        </w:tc>
        <w:tc>
          <w:tcPr>
            <w:tcW w:w="1580" w:type="dxa"/>
            <w:tcBorders>
              <w:top w:val="single" w:sz="4" w:space="0" w:color="auto"/>
              <w:left w:val="nil"/>
              <w:right w:val="single" w:sz="4" w:space="0" w:color="auto"/>
            </w:tcBorders>
            <w:vAlign w:val="center"/>
          </w:tcPr>
          <w:p w:rsidR="00F60159" w:rsidRDefault="00F60159" w:rsidP="00F60159">
            <w:pPr>
              <w:pStyle w:val="TAC"/>
            </w:pPr>
            <w:r>
              <w:t>n78 / 0.8</w:t>
            </w:r>
          </w:p>
        </w:tc>
      </w:tr>
      <w:tr w:rsidR="00F60159" w:rsidTr="00C415ED">
        <w:trPr>
          <w:trHeight w:val="187"/>
          <w:jc w:val="center"/>
        </w:trPr>
        <w:tc>
          <w:tcPr>
            <w:tcW w:w="1731" w:type="dxa"/>
            <w:tcBorders>
              <w:top w:val="single" w:sz="4" w:space="0" w:color="auto"/>
              <w:left w:val="single" w:sz="4" w:space="0" w:color="auto"/>
              <w:bottom w:val="single" w:sz="4" w:space="0" w:color="auto"/>
              <w:right w:val="single" w:sz="4" w:space="0" w:color="auto"/>
            </w:tcBorders>
            <w:hideMark/>
          </w:tcPr>
          <w:p w:rsidR="00F60159" w:rsidRDefault="00F60159" w:rsidP="00C415ED">
            <w:pPr>
              <w:pStyle w:val="TAC"/>
            </w:pPr>
            <w:r>
              <w:t>DC_1-3-5-41_n79</w:t>
            </w:r>
          </w:p>
        </w:tc>
        <w:tc>
          <w:tcPr>
            <w:tcW w:w="1580" w:type="dxa"/>
            <w:tcBorders>
              <w:left w:val="nil"/>
              <w:right w:val="single" w:sz="4" w:space="0" w:color="auto"/>
            </w:tcBorders>
            <w:hideMark/>
          </w:tcPr>
          <w:p w:rsidR="00F60159" w:rsidRDefault="00F60159" w:rsidP="00C415ED">
            <w:pPr>
              <w:pStyle w:val="TAC"/>
            </w:pPr>
            <w:r>
              <w:rPr>
                <w:rFonts w:hint="eastAsia"/>
              </w:rPr>
              <w:t>1</w:t>
            </w:r>
            <w:r>
              <w:t xml:space="preserve"> / 0.5</w:t>
            </w:r>
          </w:p>
        </w:tc>
        <w:tc>
          <w:tcPr>
            <w:tcW w:w="1580" w:type="dxa"/>
            <w:tcBorders>
              <w:left w:val="nil"/>
              <w:right w:val="single" w:sz="4" w:space="0" w:color="auto"/>
            </w:tcBorders>
          </w:tcPr>
          <w:p w:rsidR="00F60159" w:rsidRDefault="00F60159" w:rsidP="00C415ED">
            <w:pPr>
              <w:pStyle w:val="TAC"/>
            </w:pPr>
            <w:r>
              <w:rPr>
                <w:rFonts w:hint="eastAsia"/>
              </w:rPr>
              <w:t>3</w:t>
            </w:r>
            <w:r>
              <w:t xml:space="preserve"> / 0.5</w:t>
            </w:r>
          </w:p>
        </w:tc>
        <w:tc>
          <w:tcPr>
            <w:tcW w:w="1580" w:type="dxa"/>
            <w:tcBorders>
              <w:left w:val="nil"/>
              <w:right w:val="single" w:sz="4" w:space="0" w:color="auto"/>
            </w:tcBorders>
          </w:tcPr>
          <w:p w:rsidR="00F60159" w:rsidRDefault="00F60159" w:rsidP="00C415ED">
            <w:pPr>
              <w:pStyle w:val="TAC"/>
            </w:pPr>
            <w:r>
              <w:rPr>
                <w:rFonts w:hint="eastAsia"/>
              </w:rPr>
              <w:t>5</w:t>
            </w:r>
            <w:r>
              <w:t xml:space="preserve"> / 0.3</w:t>
            </w:r>
          </w:p>
        </w:tc>
        <w:tc>
          <w:tcPr>
            <w:tcW w:w="1580" w:type="dxa"/>
            <w:tcBorders>
              <w:left w:val="nil"/>
              <w:right w:val="single" w:sz="4" w:space="0" w:color="auto"/>
            </w:tcBorders>
          </w:tcPr>
          <w:p w:rsidR="00F60159" w:rsidRDefault="00F60159" w:rsidP="00C415ED">
            <w:pPr>
              <w:pStyle w:val="TAC"/>
            </w:pPr>
            <w:r>
              <w:rPr>
                <w:rFonts w:hint="eastAsia"/>
              </w:rPr>
              <w:t>4</w:t>
            </w:r>
            <w:r>
              <w:t>1 / 0.5</w:t>
            </w:r>
            <w:r w:rsidRPr="00F60159">
              <w:rPr>
                <w:vertAlign w:val="superscript"/>
              </w:rPr>
              <w:t>1</w:t>
            </w:r>
            <w:r>
              <w:t>, 0.8</w:t>
            </w:r>
            <w:r w:rsidRPr="00F60159">
              <w:rPr>
                <w:vertAlign w:val="superscript"/>
              </w:rPr>
              <w:t>2</w:t>
            </w:r>
          </w:p>
        </w:tc>
        <w:tc>
          <w:tcPr>
            <w:tcW w:w="1580" w:type="dxa"/>
            <w:tcBorders>
              <w:left w:val="nil"/>
              <w:right w:val="single" w:sz="4" w:space="0" w:color="auto"/>
            </w:tcBorders>
          </w:tcPr>
          <w:p w:rsidR="00F60159" w:rsidRDefault="00F60159" w:rsidP="00C415ED">
            <w:pPr>
              <w:pStyle w:val="TAC"/>
            </w:pPr>
          </w:p>
        </w:tc>
      </w:tr>
    </w:tbl>
    <w:p w:rsidR="000F57D2" w:rsidRDefault="000F57D2" w:rsidP="000F57D2">
      <w:pPr>
        <w:spacing w:beforeLines="50" w:before="120" w:afterLines="50" w:after="120"/>
        <w:jc w:val="center"/>
      </w:pPr>
      <w:r>
        <w:t>Fig 8 Example for simplification on ΔT</w:t>
      </w:r>
      <w:r>
        <w:rPr>
          <w:vertAlign w:val="subscript"/>
        </w:rPr>
        <w:t>IB,c</w:t>
      </w:r>
      <w:r>
        <w:t xml:space="preserve"> for band combination</w:t>
      </w:r>
    </w:p>
    <w:p w:rsidR="00162FC7" w:rsidRPr="000F57D2" w:rsidRDefault="00162FC7" w:rsidP="00BB443D"/>
    <w:p w:rsidR="000F57D2" w:rsidRDefault="00925EAA" w:rsidP="00925EAA">
      <w:pPr>
        <w:rPr>
          <w:b/>
        </w:rPr>
      </w:pPr>
      <w:r>
        <w:rPr>
          <w:b/>
        </w:rPr>
        <w:t>Proposal 4</w:t>
      </w:r>
      <w:r w:rsidRPr="0006169D">
        <w:rPr>
          <w:b/>
        </w:rPr>
        <w:t xml:space="preserve">:  </w:t>
      </w:r>
      <w:r>
        <w:rPr>
          <w:b/>
        </w:rPr>
        <w:t xml:space="preserve">To </w:t>
      </w:r>
      <w:r w:rsidR="000F57D2">
        <w:rPr>
          <w:b/>
        </w:rPr>
        <w:t xml:space="preserve">simplify </w:t>
      </w:r>
      <w:r w:rsidR="000F57D2" w:rsidRPr="000F57D2">
        <w:rPr>
          <w:b/>
        </w:rPr>
        <w:t>ΔT</w:t>
      </w:r>
      <w:r w:rsidR="000F57D2" w:rsidRPr="000F57D2">
        <w:rPr>
          <w:b/>
          <w:vertAlign w:val="subscript"/>
        </w:rPr>
        <w:t>IB,c</w:t>
      </w:r>
      <w:r w:rsidR="000F57D2" w:rsidRPr="000F57D2">
        <w:rPr>
          <w:b/>
        </w:rPr>
        <w:t xml:space="preserve"> and ΔR</w:t>
      </w:r>
      <w:r w:rsidR="000F57D2" w:rsidRPr="000F57D2">
        <w:rPr>
          <w:b/>
          <w:vertAlign w:val="subscript"/>
        </w:rPr>
        <w:t>IB,c</w:t>
      </w:r>
      <w:r w:rsidR="000F57D2" w:rsidRPr="000F57D2">
        <w:rPr>
          <w:b/>
          <w:bCs/>
        </w:rPr>
        <w:t xml:space="preserve"> tables for band combination</w:t>
      </w:r>
      <w:r w:rsidR="000F57D2">
        <w:rPr>
          <w:b/>
          <w:bCs/>
        </w:rPr>
        <w:t>s,</w:t>
      </w:r>
      <w:r w:rsidR="000F57D2">
        <w:rPr>
          <w:b/>
        </w:rPr>
        <w:t xml:space="preserve"> it is suggested to use the format of “</w:t>
      </w:r>
      <w:r w:rsidR="000F57D2" w:rsidRPr="000F57D2">
        <w:rPr>
          <w:b/>
        </w:rPr>
        <w:t>E-UTRA or NR Band / ΔT</w:t>
      </w:r>
      <w:r w:rsidR="000F57D2" w:rsidRPr="000F57D2">
        <w:rPr>
          <w:b/>
          <w:vertAlign w:val="subscript"/>
        </w:rPr>
        <w:t>IB,c</w:t>
      </w:r>
      <w:r w:rsidR="000F57D2" w:rsidRPr="000F57D2">
        <w:rPr>
          <w:b/>
        </w:rPr>
        <w:t xml:space="preserve"> (dB)</w:t>
      </w:r>
      <w:r w:rsidR="000F57D2">
        <w:rPr>
          <w:b/>
        </w:rPr>
        <w:t>” and “</w:t>
      </w:r>
      <w:r w:rsidR="000F57D2" w:rsidRPr="000F57D2">
        <w:rPr>
          <w:b/>
        </w:rPr>
        <w:t>E-UTRA or NR Band / Δ</w:t>
      </w:r>
      <w:r w:rsidR="000F57D2">
        <w:rPr>
          <w:b/>
        </w:rPr>
        <w:t>R</w:t>
      </w:r>
      <w:r w:rsidR="000F57D2" w:rsidRPr="000F57D2">
        <w:rPr>
          <w:b/>
          <w:vertAlign w:val="subscript"/>
        </w:rPr>
        <w:t>IB,c</w:t>
      </w:r>
      <w:r w:rsidR="000F57D2" w:rsidRPr="000F57D2">
        <w:rPr>
          <w:b/>
        </w:rPr>
        <w:t xml:space="preserve"> (dB)</w:t>
      </w:r>
      <w:r w:rsidR="000F57D2">
        <w:rPr>
          <w:b/>
        </w:rPr>
        <w:t xml:space="preserve">” shown as </w:t>
      </w:r>
      <w:r w:rsidR="001717C0">
        <w:rPr>
          <w:b/>
        </w:rPr>
        <w:t xml:space="preserve">an example </w:t>
      </w:r>
      <w:r w:rsidR="000F57D2">
        <w:rPr>
          <w:b/>
        </w:rPr>
        <w:t xml:space="preserve">in Fig 8, </w:t>
      </w:r>
      <w:r w:rsidR="001717C0">
        <w:rPr>
          <w:b/>
        </w:rPr>
        <w:t>with</w:t>
      </w:r>
      <w:r w:rsidR="001A5505">
        <w:rPr>
          <w:b/>
        </w:rPr>
        <w:t xml:space="preserve"> which the </w:t>
      </w:r>
      <w:r w:rsidR="001A5505" w:rsidRPr="000F57D2">
        <w:rPr>
          <w:b/>
        </w:rPr>
        <w:t>ΔT</w:t>
      </w:r>
      <w:r w:rsidR="001A5505" w:rsidRPr="000F57D2">
        <w:rPr>
          <w:b/>
          <w:vertAlign w:val="subscript"/>
        </w:rPr>
        <w:t>IB,c</w:t>
      </w:r>
      <w:r w:rsidR="001A5505" w:rsidRPr="000F57D2">
        <w:rPr>
          <w:b/>
        </w:rPr>
        <w:t xml:space="preserve"> and ΔR</w:t>
      </w:r>
      <w:r w:rsidR="001A5505" w:rsidRPr="000F57D2">
        <w:rPr>
          <w:b/>
          <w:vertAlign w:val="subscript"/>
        </w:rPr>
        <w:t>IB,c</w:t>
      </w:r>
      <w:r w:rsidR="001A5505" w:rsidRPr="000F57D2">
        <w:rPr>
          <w:b/>
          <w:bCs/>
        </w:rPr>
        <w:t xml:space="preserve"> </w:t>
      </w:r>
      <w:r w:rsidR="001A5505">
        <w:rPr>
          <w:b/>
        </w:rPr>
        <w:t>values</w:t>
      </w:r>
      <w:r w:rsidR="000F57D2">
        <w:rPr>
          <w:b/>
        </w:rPr>
        <w:t xml:space="preserve"> can be </w:t>
      </w:r>
      <w:r w:rsidR="00AE0D02">
        <w:rPr>
          <w:b/>
        </w:rPr>
        <w:t xml:space="preserve">listed </w:t>
      </w:r>
      <w:r w:rsidR="001A5505">
        <w:rPr>
          <w:b/>
        </w:rPr>
        <w:t>with</w:t>
      </w:r>
      <w:r w:rsidR="000F57D2">
        <w:rPr>
          <w:b/>
        </w:rPr>
        <w:t xml:space="preserve">in one row for </w:t>
      </w:r>
      <w:r w:rsidR="001A5505">
        <w:rPr>
          <w:b/>
        </w:rPr>
        <w:t>each</w:t>
      </w:r>
      <w:r w:rsidR="000F57D2">
        <w:rPr>
          <w:b/>
        </w:rPr>
        <w:t xml:space="preserve"> configuration. </w:t>
      </w:r>
    </w:p>
    <w:p w:rsidR="00925EAA" w:rsidRPr="00925EAA" w:rsidRDefault="00925EAA" w:rsidP="00BB443D"/>
    <w:p w:rsidR="0082663C" w:rsidRDefault="0082663C" w:rsidP="0082663C">
      <w:pPr>
        <w:pStyle w:val="1"/>
      </w:pPr>
      <w:r>
        <w:t>3</w:t>
      </w:r>
      <w:r>
        <w:tab/>
        <w:t>Conclusions</w:t>
      </w:r>
    </w:p>
    <w:p w:rsidR="0029574A" w:rsidRDefault="000F57D2" w:rsidP="0082663C">
      <w:r>
        <w:t>In this</w:t>
      </w:r>
      <w:r w:rsidR="0082663C">
        <w:t xml:space="preserve"> paper we have presente</w:t>
      </w:r>
      <w:r w:rsidR="0029574A">
        <w:t xml:space="preserve">d our </w:t>
      </w:r>
      <w:r>
        <w:t xml:space="preserve">further </w:t>
      </w:r>
      <w:r w:rsidR="0029574A">
        <w:t xml:space="preserve">considerations on </w:t>
      </w:r>
      <w:r>
        <w:t>optimization for band combination</w:t>
      </w:r>
      <w:r w:rsidR="0082663C">
        <w:t xml:space="preserve"> in </w:t>
      </w:r>
      <w:r>
        <w:t>RAN4</w:t>
      </w:r>
      <w:r w:rsidR="0082663C">
        <w:t xml:space="preserve"> spec</w:t>
      </w:r>
      <w:r>
        <w:t>s</w:t>
      </w:r>
      <w:r w:rsidR="0082663C">
        <w:t xml:space="preserve">. </w:t>
      </w:r>
      <w:r w:rsidR="0029574A">
        <w:t xml:space="preserve">How to </w:t>
      </w:r>
      <w:r w:rsidR="00311B21">
        <w:t xml:space="preserve">process the discussion of band combination optimization in RAN4 and the way forward to </w:t>
      </w:r>
      <w:r w:rsidR="0024260C">
        <w:t xml:space="preserve">capture the agreements and principles for band combination optimization in a single document has been discussed. In addition, some further considerations on </w:t>
      </w:r>
      <w:r w:rsidR="0024260C" w:rsidRPr="0024260C">
        <w:t>NR inter-band CA configuration simplification and simplification on ΔT</w:t>
      </w:r>
      <w:r w:rsidR="0024260C" w:rsidRPr="0024260C">
        <w:rPr>
          <w:vertAlign w:val="subscript"/>
        </w:rPr>
        <w:t>IB,c</w:t>
      </w:r>
      <w:r w:rsidR="0024260C" w:rsidRPr="0024260C">
        <w:t xml:space="preserve"> and ΔR</w:t>
      </w:r>
      <w:r w:rsidR="0024260C" w:rsidRPr="0024260C">
        <w:rPr>
          <w:vertAlign w:val="subscript"/>
        </w:rPr>
        <w:t>IB,c</w:t>
      </w:r>
      <w:r w:rsidR="0024260C" w:rsidRPr="0024260C">
        <w:rPr>
          <w:bCs/>
        </w:rPr>
        <w:t xml:space="preserve"> table</w:t>
      </w:r>
      <w:r w:rsidR="0024260C" w:rsidRPr="0024260C">
        <w:t xml:space="preserve"> </w:t>
      </w:r>
      <w:r w:rsidR="0024260C">
        <w:t xml:space="preserve">have been provided. </w:t>
      </w:r>
      <w:r w:rsidR="002B4274">
        <w:t>We have the following observations and proposals.</w:t>
      </w:r>
    </w:p>
    <w:p w:rsidR="00311B21" w:rsidRDefault="00311B21" w:rsidP="0082663C"/>
    <w:p w:rsidR="00652B23" w:rsidRDefault="00652B23" w:rsidP="00652B23">
      <w:pPr>
        <w:rPr>
          <w:b/>
        </w:rPr>
      </w:pPr>
      <w:r>
        <w:rPr>
          <w:b/>
        </w:rPr>
        <w:t>Observation 1:</w:t>
      </w:r>
      <w:r>
        <w:rPr>
          <w:b/>
        </w:rPr>
        <w:tab/>
        <w:t xml:space="preserve"> Document type “</w:t>
      </w:r>
      <w:r w:rsidRPr="00EA74A4">
        <w:rPr>
          <w:b/>
          <w:i/>
        </w:rPr>
        <w:t>PRD</w:t>
      </w:r>
      <w:r>
        <w:rPr>
          <w:b/>
        </w:rPr>
        <w:t>” is not widely used in 3GPP working groups although some working groups do retain some documents informally as internal files</w:t>
      </w:r>
      <w:r w:rsidRPr="00423EE1">
        <w:rPr>
          <w:b/>
        </w:rPr>
        <w:t xml:space="preserve">. </w:t>
      </w:r>
    </w:p>
    <w:p w:rsidR="00652B23" w:rsidRDefault="00652B23" w:rsidP="00652B23">
      <w:pPr>
        <w:rPr>
          <w:b/>
        </w:rPr>
      </w:pPr>
    </w:p>
    <w:p w:rsidR="00652B23" w:rsidRDefault="00652B23" w:rsidP="00652B23">
      <w:pPr>
        <w:rPr>
          <w:b/>
        </w:rPr>
      </w:pPr>
      <w:r>
        <w:rPr>
          <w:b/>
        </w:rPr>
        <w:t>Observation 2:</w:t>
      </w:r>
      <w:r>
        <w:rPr>
          <w:b/>
        </w:rPr>
        <w:tab/>
        <w:t xml:space="preserve"> It’s hard for people to retrieve </w:t>
      </w:r>
      <w:r>
        <w:rPr>
          <w:rFonts w:hint="eastAsia"/>
          <w:b/>
        </w:rPr>
        <w:t>w</w:t>
      </w:r>
      <w:r w:rsidR="00616254">
        <w:rPr>
          <w:b/>
        </w:rPr>
        <w:t>hat</w:t>
      </w:r>
      <w:r>
        <w:rPr>
          <w:b/>
        </w:rPr>
        <w:t xml:space="preserve"> a “</w:t>
      </w:r>
      <w:r w:rsidRPr="007D64FF">
        <w:rPr>
          <w:b/>
          <w:i/>
        </w:rPr>
        <w:t>PRD</w:t>
      </w:r>
      <w:r>
        <w:rPr>
          <w:b/>
        </w:rPr>
        <w:t xml:space="preserve">” document with a certain number refers to and specifies for what? More management efforts in RAN4 on </w:t>
      </w:r>
      <w:r>
        <w:rPr>
          <w:rFonts w:hint="eastAsia"/>
          <w:b/>
        </w:rPr>
        <w:t>d</w:t>
      </w:r>
      <w:r>
        <w:rPr>
          <w:b/>
        </w:rPr>
        <w:t>ocument type “</w:t>
      </w:r>
      <w:r w:rsidRPr="00E52495">
        <w:rPr>
          <w:b/>
          <w:i/>
        </w:rPr>
        <w:t>PRD</w:t>
      </w:r>
      <w:r>
        <w:rPr>
          <w:b/>
        </w:rPr>
        <w:t>” will be needed in the future.</w:t>
      </w:r>
    </w:p>
    <w:p w:rsidR="00652B23" w:rsidRDefault="00652B23" w:rsidP="00652B23">
      <w:pPr>
        <w:rPr>
          <w:b/>
        </w:rPr>
      </w:pPr>
    </w:p>
    <w:p w:rsidR="00652B23" w:rsidRDefault="00652B23" w:rsidP="00652B23">
      <w:pPr>
        <w:rPr>
          <w:b/>
        </w:rPr>
      </w:pPr>
      <w:r>
        <w:rPr>
          <w:b/>
        </w:rPr>
        <w:t xml:space="preserve">Observation 3:  </w:t>
      </w:r>
      <w:r w:rsidRPr="00423EE1">
        <w:rPr>
          <w:b/>
        </w:rPr>
        <w:t>For the purpose of establishing band combination optimization SI, it is to create a document that can be widely known not only b</w:t>
      </w:r>
      <w:bookmarkStart w:id="2" w:name="_GoBack"/>
      <w:bookmarkEnd w:id="2"/>
      <w:r w:rsidRPr="00423EE1">
        <w:rPr>
          <w:b/>
        </w:rPr>
        <w:t xml:space="preserve">y RAN4 but also by other 3GPP working groups or even </w:t>
      </w:r>
      <w:r>
        <w:rPr>
          <w:b/>
        </w:rPr>
        <w:t xml:space="preserve">by </w:t>
      </w:r>
      <w:r w:rsidRPr="00423EE1">
        <w:rPr>
          <w:b/>
        </w:rPr>
        <w:t>other industrial partners outside 3GPP.</w:t>
      </w:r>
    </w:p>
    <w:p w:rsidR="00652B23" w:rsidRDefault="00652B23" w:rsidP="00652B23">
      <w:pPr>
        <w:rPr>
          <w:b/>
        </w:rPr>
      </w:pPr>
    </w:p>
    <w:p w:rsidR="00652B23" w:rsidRDefault="00652B23" w:rsidP="00652B23">
      <w:pPr>
        <w:rPr>
          <w:b/>
        </w:rPr>
      </w:pPr>
      <w:r>
        <w:rPr>
          <w:b/>
        </w:rPr>
        <w:t>Observation 4:  The efforts on optimization for band combination should be visible in the RAN4 TU budget table.</w:t>
      </w:r>
    </w:p>
    <w:p w:rsidR="0024260C" w:rsidRPr="00652B23" w:rsidRDefault="0024260C" w:rsidP="0024260C">
      <w:pPr>
        <w:rPr>
          <w:b/>
        </w:rPr>
      </w:pPr>
    </w:p>
    <w:p w:rsidR="00652B23" w:rsidRDefault="00652B23" w:rsidP="00652B23">
      <w:pPr>
        <w:rPr>
          <w:b/>
        </w:rPr>
      </w:pPr>
      <w:r>
        <w:rPr>
          <w:b/>
        </w:rPr>
        <w:lastRenderedPageBreak/>
        <w:t>Proposal 1</w:t>
      </w:r>
      <w:r w:rsidRPr="0006169D">
        <w:rPr>
          <w:b/>
        </w:rPr>
        <w:t xml:space="preserve">:  </w:t>
      </w:r>
      <w:r>
        <w:rPr>
          <w:b/>
        </w:rPr>
        <w:t xml:space="preserve">It is suggested to generate a regular SI to collect all the agreements and principles for band combination optimizations in a TR. </w:t>
      </w:r>
    </w:p>
    <w:p w:rsidR="00AD1856" w:rsidRPr="00652B23" w:rsidRDefault="00AD1856"/>
    <w:p w:rsidR="0024260C" w:rsidRDefault="0093420B">
      <w:r>
        <w:rPr>
          <w:b/>
        </w:rPr>
        <w:t>Proposal 2</w:t>
      </w:r>
      <w:r w:rsidRPr="0006169D">
        <w:rPr>
          <w:b/>
        </w:rPr>
        <w:t xml:space="preserve">:  </w:t>
      </w:r>
      <w:r>
        <w:rPr>
          <w:b/>
        </w:rPr>
        <w:t>To further simplify the NR CA configuration for inter-band CA, the table template for two-band CA can be shown</w:t>
      </w:r>
      <w:r w:rsidRPr="00580E88">
        <w:rPr>
          <w:b/>
        </w:rPr>
        <w:t xml:space="preserve"> </w:t>
      </w:r>
      <w:r>
        <w:rPr>
          <w:b/>
        </w:rPr>
        <w:t>as in Fig 5 if more channel bandwidths are introduced.</w:t>
      </w:r>
      <w:r w:rsidR="00E8231A" w:rsidRPr="001A41DD">
        <w:rPr>
          <w:noProof/>
        </w:rPr>
        <w:drawing>
          <wp:inline distT="0" distB="0" distL="0" distR="0" wp14:anchorId="16C6AB66" wp14:editId="5EAA1802">
            <wp:extent cx="6122035" cy="70739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707390"/>
                    </a:xfrm>
                    <a:prstGeom prst="rect">
                      <a:avLst/>
                    </a:prstGeom>
                  </pic:spPr>
                </pic:pic>
              </a:graphicData>
            </a:graphic>
          </wp:inline>
        </w:drawing>
      </w:r>
    </w:p>
    <w:p w:rsidR="00E8231A" w:rsidRPr="0024260C" w:rsidRDefault="00E8231A"/>
    <w:p w:rsidR="0093420B" w:rsidRDefault="0093420B" w:rsidP="0093420B">
      <w:pPr>
        <w:rPr>
          <w:b/>
        </w:rPr>
      </w:pPr>
      <w:r>
        <w:rPr>
          <w:b/>
        </w:rPr>
        <w:t>Proposal 3</w:t>
      </w:r>
      <w:r w:rsidRPr="0006169D">
        <w:rPr>
          <w:b/>
        </w:rPr>
        <w:t xml:space="preserve">:  </w:t>
      </w:r>
      <w:r>
        <w:rPr>
          <w:b/>
        </w:rPr>
        <w:t>To further simplify the NR inter-band CA configurations with three or four bands, the templates for the configuration table can be organized as two options:</w:t>
      </w:r>
    </w:p>
    <w:p w:rsidR="0093420B" w:rsidRDefault="0093420B" w:rsidP="0093420B">
      <w:pPr>
        <w:spacing w:beforeLines="30" w:before="72"/>
        <w:rPr>
          <w:b/>
        </w:rPr>
      </w:pPr>
      <w:r w:rsidRPr="00A23F9F">
        <w:rPr>
          <w:b/>
          <w:i/>
        </w:rPr>
        <w:t xml:space="preserve">Option </w:t>
      </w:r>
      <w:r>
        <w:rPr>
          <w:b/>
          <w:i/>
        </w:rPr>
        <w:t>(</w:t>
      </w:r>
      <w:r w:rsidRPr="00A23F9F">
        <w:rPr>
          <w:b/>
          <w:i/>
        </w:rPr>
        <w:t>a</w:t>
      </w:r>
      <w:r>
        <w:rPr>
          <w:b/>
          <w:i/>
        </w:rPr>
        <w:t>)</w:t>
      </w:r>
      <w:r>
        <w:rPr>
          <w:b/>
        </w:rPr>
        <w:t xml:space="preserve">: </w:t>
      </w:r>
      <w:r w:rsidRPr="00A23F9F">
        <w:rPr>
          <w:b/>
          <w:i/>
        </w:rPr>
        <w:t>All bands for channel bandwidth filled in one row</w:t>
      </w:r>
    </w:p>
    <w:p w:rsidR="0093420B" w:rsidRDefault="0093420B" w:rsidP="0093420B">
      <w:pPr>
        <w:spacing w:afterLines="30" w:after="72"/>
        <w:rPr>
          <w:b/>
        </w:rPr>
      </w:pPr>
      <w:r w:rsidRPr="00A23F9F">
        <w:rPr>
          <w:b/>
          <w:i/>
        </w:rPr>
        <w:t xml:space="preserve">Option </w:t>
      </w:r>
      <w:r>
        <w:rPr>
          <w:b/>
          <w:i/>
        </w:rPr>
        <w:t>(</w:t>
      </w:r>
      <w:r w:rsidRPr="00A23F9F">
        <w:rPr>
          <w:b/>
          <w:i/>
        </w:rPr>
        <w:t>b</w:t>
      </w:r>
      <w:r>
        <w:rPr>
          <w:b/>
          <w:i/>
        </w:rPr>
        <w:t>)</w:t>
      </w:r>
      <w:r>
        <w:rPr>
          <w:b/>
        </w:rPr>
        <w:t xml:space="preserve">: </w:t>
      </w:r>
      <w:r w:rsidRPr="00A23F9F">
        <w:rPr>
          <w:b/>
          <w:i/>
        </w:rPr>
        <w:t>All bands for channel bandwidth filled in two rows</w:t>
      </w:r>
    </w:p>
    <w:p w:rsidR="0093420B" w:rsidRDefault="0093420B" w:rsidP="0093420B">
      <w:pPr>
        <w:rPr>
          <w:b/>
        </w:rPr>
      </w:pPr>
      <w:r w:rsidRPr="003C0673">
        <w:rPr>
          <w:b/>
        </w:rPr>
        <w:t>To better adapt more new channel bandwidth introduced in the future,</w:t>
      </w:r>
      <w:r>
        <w:rPr>
          <w:b/>
          <w:i/>
        </w:rPr>
        <w:t xml:space="preserve"> </w:t>
      </w:r>
      <w:r w:rsidRPr="00A23F9F">
        <w:rPr>
          <w:b/>
          <w:i/>
        </w:rPr>
        <w:t xml:space="preserve">Option </w:t>
      </w:r>
      <w:r>
        <w:rPr>
          <w:b/>
          <w:i/>
        </w:rPr>
        <w:t>(</w:t>
      </w:r>
      <w:r w:rsidRPr="00A23F9F">
        <w:rPr>
          <w:b/>
          <w:i/>
        </w:rPr>
        <w:t>b</w:t>
      </w:r>
      <w:r>
        <w:rPr>
          <w:b/>
          <w:i/>
        </w:rPr>
        <w:t>)</w:t>
      </w:r>
      <w:r>
        <w:rPr>
          <w:b/>
        </w:rPr>
        <w:t xml:space="preserve"> in Fig 6 is preferred.</w:t>
      </w:r>
    </w:p>
    <w:p w:rsidR="0093420B" w:rsidRPr="00BA59AC" w:rsidRDefault="0093420B" w:rsidP="0093420B"/>
    <w:p w:rsidR="00A1181E" w:rsidRDefault="00E8231A">
      <w:r w:rsidRPr="00C84A93">
        <w:rPr>
          <w:noProof/>
        </w:rPr>
        <w:drawing>
          <wp:inline distT="0" distB="0" distL="0" distR="0" wp14:anchorId="2093F4F5" wp14:editId="67290E41">
            <wp:extent cx="6122035" cy="198945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1989455"/>
                    </a:xfrm>
                    <a:prstGeom prst="rect">
                      <a:avLst/>
                    </a:prstGeom>
                  </pic:spPr>
                </pic:pic>
              </a:graphicData>
            </a:graphic>
          </wp:inline>
        </w:drawing>
      </w:r>
    </w:p>
    <w:p w:rsidR="00E8231A" w:rsidRPr="00E8231A" w:rsidRDefault="00E8231A"/>
    <w:p w:rsidR="0024260C" w:rsidRDefault="001717C0" w:rsidP="0024260C">
      <w:pPr>
        <w:rPr>
          <w:b/>
        </w:rPr>
      </w:pPr>
      <w:r>
        <w:rPr>
          <w:b/>
        </w:rPr>
        <w:t>Proposal 4</w:t>
      </w:r>
      <w:r w:rsidRPr="0006169D">
        <w:rPr>
          <w:b/>
        </w:rPr>
        <w:t xml:space="preserve">:  </w:t>
      </w:r>
      <w:r>
        <w:rPr>
          <w:b/>
        </w:rPr>
        <w:t xml:space="preserve">To simplify </w:t>
      </w:r>
      <w:r w:rsidRPr="000F57D2">
        <w:rPr>
          <w:b/>
        </w:rPr>
        <w:t>ΔT</w:t>
      </w:r>
      <w:r w:rsidRPr="000F57D2">
        <w:rPr>
          <w:b/>
          <w:vertAlign w:val="subscript"/>
        </w:rPr>
        <w:t>IB,c</w:t>
      </w:r>
      <w:r w:rsidRPr="000F57D2">
        <w:rPr>
          <w:b/>
        </w:rPr>
        <w:t xml:space="preserve"> and ΔR</w:t>
      </w:r>
      <w:r w:rsidRPr="000F57D2">
        <w:rPr>
          <w:b/>
          <w:vertAlign w:val="subscript"/>
        </w:rPr>
        <w:t>IB,c</w:t>
      </w:r>
      <w:r w:rsidRPr="000F57D2">
        <w:rPr>
          <w:b/>
          <w:bCs/>
        </w:rPr>
        <w:t xml:space="preserve"> tables for band combination</w:t>
      </w:r>
      <w:r>
        <w:rPr>
          <w:b/>
          <w:bCs/>
        </w:rPr>
        <w:t>s,</w:t>
      </w:r>
      <w:r>
        <w:rPr>
          <w:b/>
        </w:rPr>
        <w:t xml:space="preserve"> it is suggested to use the format of “</w:t>
      </w:r>
      <w:r w:rsidRPr="000F57D2">
        <w:rPr>
          <w:b/>
        </w:rPr>
        <w:t>E-UTRA or NR Band / ΔT</w:t>
      </w:r>
      <w:r w:rsidRPr="000F57D2">
        <w:rPr>
          <w:b/>
          <w:vertAlign w:val="subscript"/>
        </w:rPr>
        <w:t>IB,c</w:t>
      </w:r>
      <w:r w:rsidRPr="000F57D2">
        <w:rPr>
          <w:b/>
        </w:rPr>
        <w:t xml:space="preserve"> (dB)</w:t>
      </w:r>
      <w:r>
        <w:rPr>
          <w:b/>
        </w:rPr>
        <w:t>” and “</w:t>
      </w:r>
      <w:r w:rsidRPr="000F57D2">
        <w:rPr>
          <w:b/>
        </w:rPr>
        <w:t>E-UTRA or NR Band / Δ</w:t>
      </w:r>
      <w:r>
        <w:rPr>
          <w:b/>
        </w:rPr>
        <w:t>R</w:t>
      </w:r>
      <w:r w:rsidRPr="000F57D2">
        <w:rPr>
          <w:b/>
          <w:vertAlign w:val="subscript"/>
        </w:rPr>
        <w:t>IB,c</w:t>
      </w:r>
      <w:r w:rsidRPr="000F57D2">
        <w:rPr>
          <w:b/>
        </w:rPr>
        <w:t xml:space="preserve"> (dB)</w:t>
      </w:r>
      <w:r>
        <w:rPr>
          <w:b/>
        </w:rPr>
        <w:t xml:space="preserve">” shown as an example in Fig 8, with which the </w:t>
      </w:r>
      <w:r w:rsidRPr="000F57D2">
        <w:rPr>
          <w:b/>
        </w:rPr>
        <w:t>ΔT</w:t>
      </w:r>
      <w:r w:rsidRPr="000F57D2">
        <w:rPr>
          <w:b/>
          <w:vertAlign w:val="subscript"/>
        </w:rPr>
        <w:t>IB,c</w:t>
      </w:r>
      <w:r w:rsidRPr="000F57D2">
        <w:rPr>
          <w:b/>
        </w:rPr>
        <w:t xml:space="preserve"> and ΔR</w:t>
      </w:r>
      <w:r w:rsidRPr="000F57D2">
        <w:rPr>
          <w:b/>
          <w:vertAlign w:val="subscript"/>
        </w:rPr>
        <w:t>IB,c</w:t>
      </w:r>
      <w:r w:rsidRPr="000F57D2">
        <w:rPr>
          <w:b/>
          <w:bCs/>
        </w:rPr>
        <w:t xml:space="preserve"> </w:t>
      </w:r>
      <w:r>
        <w:rPr>
          <w:b/>
        </w:rPr>
        <w:t>values can be listed within one row for each configuration.</w:t>
      </w:r>
    </w:p>
    <w:p w:rsidR="0024260C" w:rsidRPr="00925EAA" w:rsidRDefault="0024260C" w:rsidP="0024260C"/>
    <w:p w:rsidR="0024260C" w:rsidRPr="0024260C" w:rsidRDefault="0024260C"/>
    <w:p w:rsidR="00AD1856" w:rsidRDefault="00AD1856">
      <w:pPr>
        <w:pStyle w:val="1"/>
      </w:pPr>
      <w:r>
        <w:t>4</w:t>
      </w:r>
      <w:r>
        <w:tab/>
        <w:t>References</w:t>
      </w:r>
    </w:p>
    <w:p w:rsidR="005115AA" w:rsidRDefault="005115AA" w:rsidP="001E1D4A">
      <w:pPr>
        <w:pStyle w:val="EX"/>
      </w:pPr>
      <w:bookmarkStart w:id="3" w:name="_Ref13820109"/>
      <w:r>
        <w:t>R4-2016986, Email discussion summary for [97e][146] BC_simplification, Moderator (NTT DOCOMO)</w:t>
      </w:r>
    </w:p>
    <w:p w:rsidR="005115AA" w:rsidRDefault="005115AA" w:rsidP="001E1D4A">
      <w:pPr>
        <w:pStyle w:val="EX"/>
      </w:pPr>
      <w:r w:rsidRPr="00890C29">
        <w:t>RP-202619</w:t>
      </w:r>
      <w:r>
        <w:t>,</w:t>
      </w:r>
      <w:r w:rsidRPr="00890C29">
        <w:t xml:space="preserve"> On simplification of specification for RAN4 band combination</w:t>
      </w:r>
      <w:r>
        <w:t>, Huawei</w:t>
      </w:r>
    </w:p>
    <w:p w:rsidR="005115AA" w:rsidRDefault="005115AA" w:rsidP="001E1D4A">
      <w:pPr>
        <w:pStyle w:val="EX"/>
      </w:pPr>
      <w:r w:rsidRPr="00890C29">
        <w:t>RP-202670</w:t>
      </w:r>
      <w:r>
        <w:t>,</w:t>
      </w:r>
      <w:r w:rsidRPr="00890C29">
        <w:t xml:space="preserve"> New SID - Study on optimization for specifying band combination</w:t>
      </w:r>
      <w:r>
        <w:t>, ZTE</w:t>
      </w:r>
      <w:r w:rsidR="008F2F51">
        <w:t xml:space="preserve"> Corporation</w:t>
      </w:r>
    </w:p>
    <w:p w:rsidR="005115AA" w:rsidRDefault="005115AA" w:rsidP="001E1D4A">
      <w:pPr>
        <w:pStyle w:val="EX"/>
      </w:pPr>
      <w:r>
        <w:t>RP-202863, Moderator's summary for email discussion [90E][17][Band_combo_simplification] (Nokia</w:t>
      </w:r>
      <w:r>
        <w:rPr>
          <w:rFonts w:hint="eastAsia"/>
        </w:rPr>
        <w:t>)</w:t>
      </w:r>
    </w:p>
    <w:p w:rsidR="003252F6" w:rsidRDefault="008F2F51" w:rsidP="00C415ED">
      <w:pPr>
        <w:pStyle w:val="EX"/>
      </w:pPr>
      <w:r>
        <w:t>R4-2016937,</w:t>
      </w:r>
      <w:r>
        <w:tab/>
        <w:t>CR to TS 38.101-1 on simplification for inter-band CA configuration, ZTE Corporation</w:t>
      </w:r>
      <w:bookmarkEnd w:id="0"/>
      <w:bookmarkEnd w:id="3"/>
    </w:p>
    <w:sectPr w:rsidR="003252F6">
      <w:headerReference w:type="default" r:id="rId20"/>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288" w:rsidRDefault="00131288">
      <w:r>
        <w:separator/>
      </w:r>
    </w:p>
  </w:endnote>
  <w:endnote w:type="continuationSeparator" w:id="0">
    <w:p w:rsidR="00131288" w:rsidRDefault="00131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288" w:rsidRDefault="00131288">
      <w:r>
        <w:separator/>
      </w:r>
    </w:p>
  </w:footnote>
  <w:footnote w:type="continuationSeparator" w:id="0">
    <w:p w:rsidR="00131288" w:rsidRDefault="00131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EC7" w:rsidRDefault="00C47E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6254">
      <w:rPr>
        <w:rFonts w:ascii="Arial" w:hAnsi="Arial" w:cs="Arial"/>
        <w:b/>
        <w:noProof/>
        <w:sz w:val="18"/>
        <w:szCs w:val="18"/>
      </w:rPr>
      <w:t>6</w:t>
    </w:r>
    <w:r>
      <w:rPr>
        <w:rFonts w:ascii="Arial" w:hAnsi="Arial" w:cs="Arial"/>
        <w:b/>
        <w:sz w:val="18"/>
        <w:szCs w:val="18"/>
      </w:rPr>
      <w:fldChar w:fldCharType="end"/>
    </w:r>
  </w:p>
  <w:p w:rsidR="00C47EC7" w:rsidRDefault="00C47EC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4">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5">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14">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7"/>
  </w:num>
  <w:num w:numId="4">
    <w:abstractNumId w:val="1"/>
  </w:num>
  <w:num w:numId="5">
    <w:abstractNumId w:val="6"/>
  </w:num>
  <w:num w:numId="6">
    <w:abstractNumId w:val="2"/>
  </w:num>
  <w:num w:numId="7">
    <w:abstractNumId w:val="8"/>
  </w:num>
  <w:num w:numId="8">
    <w:abstractNumId w:val="18"/>
  </w:num>
  <w:num w:numId="9">
    <w:abstractNumId w:val="4"/>
  </w:num>
  <w:num w:numId="10">
    <w:abstractNumId w:val="12"/>
  </w:num>
  <w:num w:numId="11">
    <w:abstractNumId w:val="5"/>
  </w:num>
  <w:num w:numId="12">
    <w:abstractNumId w:val="9"/>
  </w:num>
  <w:num w:numId="13">
    <w:abstractNumId w:val="16"/>
  </w:num>
  <w:num w:numId="14">
    <w:abstractNumId w:val="19"/>
  </w:num>
  <w:num w:numId="15">
    <w:abstractNumId w:val="0"/>
  </w:num>
  <w:num w:numId="16">
    <w:abstractNumId w:val="21"/>
  </w:num>
  <w:num w:numId="17">
    <w:abstractNumId w:val="10"/>
  </w:num>
  <w:num w:numId="18">
    <w:abstractNumId w:val="1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67"/>
    <w:rsid w:val="00004B39"/>
    <w:rsid w:val="00007729"/>
    <w:rsid w:val="00007FD6"/>
    <w:rsid w:val="00011475"/>
    <w:rsid w:val="00012465"/>
    <w:rsid w:val="0001295F"/>
    <w:rsid w:val="000162F5"/>
    <w:rsid w:val="00022F88"/>
    <w:rsid w:val="00023FCE"/>
    <w:rsid w:val="000258C4"/>
    <w:rsid w:val="00033397"/>
    <w:rsid w:val="00040095"/>
    <w:rsid w:val="00042003"/>
    <w:rsid w:val="0004539D"/>
    <w:rsid w:val="00051834"/>
    <w:rsid w:val="00054A22"/>
    <w:rsid w:val="00057176"/>
    <w:rsid w:val="00057722"/>
    <w:rsid w:val="0006169D"/>
    <w:rsid w:val="00061D85"/>
    <w:rsid w:val="00062023"/>
    <w:rsid w:val="00062789"/>
    <w:rsid w:val="00064C1C"/>
    <w:rsid w:val="00065288"/>
    <w:rsid w:val="000655A6"/>
    <w:rsid w:val="000675A4"/>
    <w:rsid w:val="00080512"/>
    <w:rsid w:val="00082455"/>
    <w:rsid w:val="00090A39"/>
    <w:rsid w:val="0009106E"/>
    <w:rsid w:val="00091FC7"/>
    <w:rsid w:val="000932CB"/>
    <w:rsid w:val="00095444"/>
    <w:rsid w:val="000955C7"/>
    <w:rsid w:val="000A365D"/>
    <w:rsid w:val="000A68F3"/>
    <w:rsid w:val="000B104F"/>
    <w:rsid w:val="000B1DDC"/>
    <w:rsid w:val="000B1E07"/>
    <w:rsid w:val="000B4EBA"/>
    <w:rsid w:val="000B55B9"/>
    <w:rsid w:val="000C06B1"/>
    <w:rsid w:val="000C3B8A"/>
    <w:rsid w:val="000C3BF9"/>
    <w:rsid w:val="000C47C3"/>
    <w:rsid w:val="000C62A3"/>
    <w:rsid w:val="000D58AB"/>
    <w:rsid w:val="000E193B"/>
    <w:rsid w:val="000F38D5"/>
    <w:rsid w:val="000F57D2"/>
    <w:rsid w:val="000F6D6D"/>
    <w:rsid w:val="00100493"/>
    <w:rsid w:val="00100717"/>
    <w:rsid w:val="001047D1"/>
    <w:rsid w:val="00104BC6"/>
    <w:rsid w:val="001066D4"/>
    <w:rsid w:val="00106AD4"/>
    <w:rsid w:val="00110BB7"/>
    <w:rsid w:val="001126A5"/>
    <w:rsid w:val="001136ED"/>
    <w:rsid w:val="00114E2C"/>
    <w:rsid w:val="001207CA"/>
    <w:rsid w:val="0012119C"/>
    <w:rsid w:val="00121B3C"/>
    <w:rsid w:val="00121DB9"/>
    <w:rsid w:val="00123175"/>
    <w:rsid w:val="00126E90"/>
    <w:rsid w:val="00131288"/>
    <w:rsid w:val="00132359"/>
    <w:rsid w:val="00133525"/>
    <w:rsid w:val="001348EF"/>
    <w:rsid w:val="001352E7"/>
    <w:rsid w:val="00142327"/>
    <w:rsid w:val="001441EE"/>
    <w:rsid w:val="001542E0"/>
    <w:rsid w:val="001578DB"/>
    <w:rsid w:val="00157AD0"/>
    <w:rsid w:val="00160B0A"/>
    <w:rsid w:val="00162FC7"/>
    <w:rsid w:val="0016471A"/>
    <w:rsid w:val="00165394"/>
    <w:rsid w:val="00170E45"/>
    <w:rsid w:val="001717C0"/>
    <w:rsid w:val="001728FA"/>
    <w:rsid w:val="0017321F"/>
    <w:rsid w:val="001733A9"/>
    <w:rsid w:val="001739E3"/>
    <w:rsid w:val="0018294C"/>
    <w:rsid w:val="00184F79"/>
    <w:rsid w:val="00186C8D"/>
    <w:rsid w:val="00195E7B"/>
    <w:rsid w:val="00197BF1"/>
    <w:rsid w:val="001A1500"/>
    <w:rsid w:val="001A2D84"/>
    <w:rsid w:val="001A41DD"/>
    <w:rsid w:val="001A4C42"/>
    <w:rsid w:val="001A5505"/>
    <w:rsid w:val="001A6EFD"/>
    <w:rsid w:val="001B079D"/>
    <w:rsid w:val="001B6C45"/>
    <w:rsid w:val="001B7683"/>
    <w:rsid w:val="001C006C"/>
    <w:rsid w:val="001C21C3"/>
    <w:rsid w:val="001C3532"/>
    <w:rsid w:val="001C42DB"/>
    <w:rsid w:val="001C623F"/>
    <w:rsid w:val="001D02C2"/>
    <w:rsid w:val="001D4333"/>
    <w:rsid w:val="001D48BB"/>
    <w:rsid w:val="001D4EB8"/>
    <w:rsid w:val="001E1D4A"/>
    <w:rsid w:val="001E2F64"/>
    <w:rsid w:val="001E7632"/>
    <w:rsid w:val="001F0C1D"/>
    <w:rsid w:val="001F1132"/>
    <w:rsid w:val="001F168B"/>
    <w:rsid w:val="001F7883"/>
    <w:rsid w:val="00202558"/>
    <w:rsid w:val="002027A9"/>
    <w:rsid w:val="002057E4"/>
    <w:rsid w:val="00211AD4"/>
    <w:rsid w:val="00216170"/>
    <w:rsid w:val="00216751"/>
    <w:rsid w:val="002167C4"/>
    <w:rsid w:val="00221491"/>
    <w:rsid w:val="00225CBD"/>
    <w:rsid w:val="0022714A"/>
    <w:rsid w:val="00230F98"/>
    <w:rsid w:val="0023105B"/>
    <w:rsid w:val="00232119"/>
    <w:rsid w:val="00234541"/>
    <w:rsid w:val="002347A2"/>
    <w:rsid w:val="002363B5"/>
    <w:rsid w:val="0024260C"/>
    <w:rsid w:val="002466C4"/>
    <w:rsid w:val="00246D74"/>
    <w:rsid w:val="00247926"/>
    <w:rsid w:val="00262E83"/>
    <w:rsid w:val="00263001"/>
    <w:rsid w:val="00264BA8"/>
    <w:rsid w:val="002675F0"/>
    <w:rsid w:val="00270533"/>
    <w:rsid w:val="00272B54"/>
    <w:rsid w:val="00273869"/>
    <w:rsid w:val="00276EE4"/>
    <w:rsid w:val="002771C6"/>
    <w:rsid w:val="0027773F"/>
    <w:rsid w:val="00293788"/>
    <w:rsid w:val="0029574A"/>
    <w:rsid w:val="002A6B0A"/>
    <w:rsid w:val="002A7588"/>
    <w:rsid w:val="002B4274"/>
    <w:rsid w:val="002B6339"/>
    <w:rsid w:val="002B7BC7"/>
    <w:rsid w:val="002C021A"/>
    <w:rsid w:val="002D0C58"/>
    <w:rsid w:val="002D30A8"/>
    <w:rsid w:val="002D4E21"/>
    <w:rsid w:val="002D4FF0"/>
    <w:rsid w:val="002D58B2"/>
    <w:rsid w:val="002E00EE"/>
    <w:rsid w:val="002E5776"/>
    <w:rsid w:val="002F05D9"/>
    <w:rsid w:val="002F17D3"/>
    <w:rsid w:val="002F33A4"/>
    <w:rsid w:val="002F57B9"/>
    <w:rsid w:val="00301153"/>
    <w:rsid w:val="00301EEF"/>
    <w:rsid w:val="003042E5"/>
    <w:rsid w:val="003063C5"/>
    <w:rsid w:val="0030688D"/>
    <w:rsid w:val="00310555"/>
    <w:rsid w:val="00311B21"/>
    <w:rsid w:val="00311E3B"/>
    <w:rsid w:val="00313363"/>
    <w:rsid w:val="003159C1"/>
    <w:rsid w:val="003172BA"/>
    <w:rsid w:val="003172DC"/>
    <w:rsid w:val="00321D16"/>
    <w:rsid w:val="003233C6"/>
    <w:rsid w:val="003252F6"/>
    <w:rsid w:val="00330596"/>
    <w:rsid w:val="003319D9"/>
    <w:rsid w:val="0033326B"/>
    <w:rsid w:val="003343E9"/>
    <w:rsid w:val="0033477C"/>
    <w:rsid w:val="0034022F"/>
    <w:rsid w:val="0034052F"/>
    <w:rsid w:val="00341FCA"/>
    <w:rsid w:val="00343F73"/>
    <w:rsid w:val="003441E3"/>
    <w:rsid w:val="0034597D"/>
    <w:rsid w:val="00347773"/>
    <w:rsid w:val="00350464"/>
    <w:rsid w:val="0035462D"/>
    <w:rsid w:val="00357629"/>
    <w:rsid w:val="00361F4F"/>
    <w:rsid w:val="003632A8"/>
    <w:rsid w:val="003653E8"/>
    <w:rsid w:val="003715E3"/>
    <w:rsid w:val="00371BCC"/>
    <w:rsid w:val="003743D2"/>
    <w:rsid w:val="00376088"/>
    <w:rsid w:val="003765B8"/>
    <w:rsid w:val="00381764"/>
    <w:rsid w:val="003827BB"/>
    <w:rsid w:val="00391A73"/>
    <w:rsid w:val="0039425C"/>
    <w:rsid w:val="0039769B"/>
    <w:rsid w:val="003A0483"/>
    <w:rsid w:val="003A2820"/>
    <w:rsid w:val="003A59CF"/>
    <w:rsid w:val="003B47E8"/>
    <w:rsid w:val="003B5808"/>
    <w:rsid w:val="003C0673"/>
    <w:rsid w:val="003C0A48"/>
    <w:rsid w:val="003C154C"/>
    <w:rsid w:val="003C3971"/>
    <w:rsid w:val="003C6271"/>
    <w:rsid w:val="003D2E90"/>
    <w:rsid w:val="003D6E74"/>
    <w:rsid w:val="003E219C"/>
    <w:rsid w:val="003E3030"/>
    <w:rsid w:val="003E4CE1"/>
    <w:rsid w:val="003E7753"/>
    <w:rsid w:val="003F19E4"/>
    <w:rsid w:val="003F6B60"/>
    <w:rsid w:val="00401D17"/>
    <w:rsid w:val="00405C84"/>
    <w:rsid w:val="00406FCD"/>
    <w:rsid w:val="0041092D"/>
    <w:rsid w:val="004209EB"/>
    <w:rsid w:val="00423334"/>
    <w:rsid w:val="0042345C"/>
    <w:rsid w:val="00423EE1"/>
    <w:rsid w:val="004344EA"/>
    <w:rsid w:val="00434511"/>
    <w:rsid w:val="004345EC"/>
    <w:rsid w:val="00435EF2"/>
    <w:rsid w:val="0044021D"/>
    <w:rsid w:val="00441DCF"/>
    <w:rsid w:val="00454711"/>
    <w:rsid w:val="004547A7"/>
    <w:rsid w:val="00457BBA"/>
    <w:rsid w:val="004601A7"/>
    <w:rsid w:val="0046463F"/>
    <w:rsid w:val="00471B35"/>
    <w:rsid w:val="00473F39"/>
    <w:rsid w:val="00474F6B"/>
    <w:rsid w:val="0048130F"/>
    <w:rsid w:val="004826A9"/>
    <w:rsid w:val="0048391E"/>
    <w:rsid w:val="00485280"/>
    <w:rsid w:val="00491FF8"/>
    <w:rsid w:val="004928F6"/>
    <w:rsid w:val="00493E0F"/>
    <w:rsid w:val="00496622"/>
    <w:rsid w:val="004A1045"/>
    <w:rsid w:val="004A5FAB"/>
    <w:rsid w:val="004A78E7"/>
    <w:rsid w:val="004A7BCC"/>
    <w:rsid w:val="004B1E2D"/>
    <w:rsid w:val="004B5390"/>
    <w:rsid w:val="004B7EAA"/>
    <w:rsid w:val="004C1601"/>
    <w:rsid w:val="004C54C2"/>
    <w:rsid w:val="004C735B"/>
    <w:rsid w:val="004D3578"/>
    <w:rsid w:val="004D3BFA"/>
    <w:rsid w:val="004D6ADE"/>
    <w:rsid w:val="004D78BC"/>
    <w:rsid w:val="004E0B97"/>
    <w:rsid w:val="004E1737"/>
    <w:rsid w:val="004E202F"/>
    <w:rsid w:val="004E213A"/>
    <w:rsid w:val="004F0988"/>
    <w:rsid w:val="004F3340"/>
    <w:rsid w:val="004F3E3D"/>
    <w:rsid w:val="0050054D"/>
    <w:rsid w:val="00504B44"/>
    <w:rsid w:val="00505EAD"/>
    <w:rsid w:val="005115AA"/>
    <w:rsid w:val="0051281D"/>
    <w:rsid w:val="005176BE"/>
    <w:rsid w:val="005247B1"/>
    <w:rsid w:val="00526705"/>
    <w:rsid w:val="005317B4"/>
    <w:rsid w:val="0053388B"/>
    <w:rsid w:val="00535773"/>
    <w:rsid w:val="0054227E"/>
    <w:rsid w:val="00543600"/>
    <w:rsid w:val="00543E6C"/>
    <w:rsid w:val="00545753"/>
    <w:rsid w:val="00547C94"/>
    <w:rsid w:val="0055010B"/>
    <w:rsid w:val="00553DB2"/>
    <w:rsid w:val="00555ACD"/>
    <w:rsid w:val="00557800"/>
    <w:rsid w:val="00560DC1"/>
    <w:rsid w:val="005611D7"/>
    <w:rsid w:val="0056425A"/>
    <w:rsid w:val="00565087"/>
    <w:rsid w:val="00565195"/>
    <w:rsid w:val="00566F60"/>
    <w:rsid w:val="00570E40"/>
    <w:rsid w:val="00572E14"/>
    <w:rsid w:val="00576BC0"/>
    <w:rsid w:val="00580E88"/>
    <w:rsid w:val="005830A3"/>
    <w:rsid w:val="005843BA"/>
    <w:rsid w:val="00584D5F"/>
    <w:rsid w:val="00585F44"/>
    <w:rsid w:val="005900F2"/>
    <w:rsid w:val="00594CF4"/>
    <w:rsid w:val="00596F4A"/>
    <w:rsid w:val="005972D3"/>
    <w:rsid w:val="005973BE"/>
    <w:rsid w:val="005A333A"/>
    <w:rsid w:val="005A5986"/>
    <w:rsid w:val="005A62F8"/>
    <w:rsid w:val="005B6BAE"/>
    <w:rsid w:val="005C240F"/>
    <w:rsid w:val="005C40F5"/>
    <w:rsid w:val="005C6D5F"/>
    <w:rsid w:val="005C76D0"/>
    <w:rsid w:val="005D1F30"/>
    <w:rsid w:val="005D2E01"/>
    <w:rsid w:val="005D443C"/>
    <w:rsid w:val="005D474F"/>
    <w:rsid w:val="005D7526"/>
    <w:rsid w:val="005E13C4"/>
    <w:rsid w:val="005E1BEE"/>
    <w:rsid w:val="005E2C62"/>
    <w:rsid w:val="005E3EA4"/>
    <w:rsid w:val="005E69AE"/>
    <w:rsid w:val="005F25DE"/>
    <w:rsid w:val="005F366B"/>
    <w:rsid w:val="005F5375"/>
    <w:rsid w:val="00602AEA"/>
    <w:rsid w:val="006063BB"/>
    <w:rsid w:val="00607E3C"/>
    <w:rsid w:val="00610AE6"/>
    <w:rsid w:val="00611C23"/>
    <w:rsid w:val="00614FDF"/>
    <w:rsid w:val="00615C99"/>
    <w:rsid w:val="00616254"/>
    <w:rsid w:val="006246A7"/>
    <w:rsid w:val="0062595A"/>
    <w:rsid w:val="00630CFB"/>
    <w:rsid w:val="00634DDB"/>
    <w:rsid w:val="0063543D"/>
    <w:rsid w:val="006372D3"/>
    <w:rsid w:val="0064113D"/>
    <w:rsid w:val="006454A0"/>
    <w:rsid w:val="00646BF4"/>
    <w:rsid w:val="00647114"/>
    <w:rsid w:val="006512C0"/>
    <w:rsid w:val="00652B23"/>
    <w:rsid w:val="0065338E"/>
    <w:rsid w:val="006602A7"/>
    <w:rsid w:val="00660DCB"/>
    <w:rsid w:val="00661402"/>
    <w:rsid w:val="00663254"/>
    <w:rsid w:val="00664B9F"/>
    <w:rsid w:val="00667A11"/>
    <w:rsid w:val="00671BA7"/>
    <w:rsid w:val="00671EBB"/>
    <w:rsid w:val="00676EEE"/>
    <w:rsid w:val="006846FB"/>
    <w:rsid w:val="00692A2F"/>
    <w:rsid w:val="00697E7A"/>
    <w:rsid w:val="006A323F"/>
    <w:rsid w:val="006A7086"/>
    <w:rsid w:val="006B1AA6"/>
    <w:rsid w:val="006B30D0"/>
    <w:rsid w:val="006B5AC6"/>
    <w:rsid w:val="006C167D"/>
    <w:rsid w:val="006C3D95"/>
    <w:rsid w:val="006C6199"/>
    <w:rsid w:val="006C68A9"/>
    <w:rsid w:val="006C6B44"/>
    <w:rsid w:val="006C6C51"/>
    <w:rsid w:val="006D096B"/>
    <w:rsid w:val="006D324A"/>
    <w:rsid w:val="006D76A9"/>
    <w:rsid w:val="006E1B93"/>
    <w:rsid w:val="006E2A95"/>
    <w:rsid w:val="006E3687"/>
    <w:rsid w:val="006E3E71"/>
    <w:rsid w:val="006E5C86"/>
    <w:rsid w:val="006E64C0"/>
    <w:rsid w:val="006F49E6"/>
    <w:rsid w:val="006F59C7"/>
    <w:rsid w:val="007045AF"/>
    <w:rsid w:val="00710F89"/>
    <w:rsid w:val="0071234D"/>
    <w:rsid w:val="00713C44"/>
    <w:rsid w:val="00724320"/>
    <w:rsid w:val="00734A5B"/>
    <w:rsid w:val="0074026F"/>
    <w:rsid w:val="007429F6"/>
    <w:rsid w:val="0074356A"/>
    <w:rsid w:val="0074377F"/>
    <w:rsid w:val="00743B11"/>
    <w:rsid w:val="00744744"/>
    <w:rsid w:val="00744E76"/>
    <w:rsid w:val="00752198"/>
    <w:rsid w:val="00753881"/>
    <w:rsid w:val="0075676B"/>
    <w:rsid w:val="00756ABD"/>
    <w:rsid w:val="00763820"/>
    <w:rsid w:val="00764943"/>
    <w:rsid w:val="00767480"/>
    <w:rsid w:val="0077202E"/>
    <w:rsid w:val="0077229C"/>
    <w:rsid w:val="00774972"/>
    <w:rsid w:val="00774DA4"/>
    <w:rsid w:val="00775DE3"/>
    <w:rsid w:val="00781F0F"/>
    <w:rsid w:val="00791445"/>
    <w:rsid w:val="00792230"/>
    <w:rsid w:val="007A0820"/>
    <w:rsid w:val="007A272E"/>
    <w:rsid w:val="007A4363"/>
    <w:rsid w:val="007A4ABD"/>
    <w:rsid w:val="007B1DA6"/>
    <w:rsid w:val="007B4007"/>
    <w:rsid w:val="007B600E"/>
    <w:rsid w:val="007B72EF"/>
    <w:rsid w:val="007C2486"/>
    <w:rsid w:val="007C2D04"/>
    <w:rsid w:val="007C2E5B"/>
    <w:rsid w:val="007C373C"/>
    <w:rsid w:val="007C4186"/>
    <w:rsid w:val="007C41FA"/>
    <w:rsid w:val="007D1E98"/>
    <w:rsid w:val="007D2D39"/>
    <w:rsid w:val="007D350C"/>
    <w:rsid w:val="007D64FF"/>
    <w:rsid w:val="007E273F"/>
    <w:rsid w:val="007E4279"/>
    <w:rsid w:val="007E5E8A"/>
    <w:rsid w:val="007F0F4A"/>
    <w:rsid w:val="007F20A9"/>
    <w:rsid w:val="007F6EA6"/>
    <w:rsid w:val="00801A74"/>
    <w:rsid w:val="008028A4"/>
    <w:rsid w:val="00816E53"/>
    <w:rsid w:val="00820B25"/>
    <w:rsid w:val="008238FA"/>
    <w:rsid w:val="00824EAA"/>
    <w:rsid w:val="00825DBD"/>
    <w:rsid w:val="0082663C"/>
    <w:rsid w:val="00827913"/>
    <w:rsid w:val="00830747"/>
    <w:rsid w:val="00830E0C"/>
    <w:rsid w:val="008327E8"/>
    <w:rsid w:val="00834270"/>
    <w:rsid w:val="008406EF"/>
    <w:rsid w:val="00840E91"/>
    <w:rsid w:val="00840EB6"/>
    <w:rsid w:val="00841365"/>
    <w:rsid w:val="00843FF2"/>
    <w:rsid w:val="00844962"/>
    <w:rsid w:val="00853998"/>
    <w:rsid w:val="0085494A"/>
    <w:rsid w:val="0086601B"/>
    <w:rsid w:val="008669D6"/>
    <w:rsid w:val="00871372"/>
    <w:rsid w:val="008728D3"/>
    <w:rsid w:val="008729AB"/>
    <w:rsid w:val="0087548E"/>
    <w:rsid w:val="0087651C"/>
    <w:rsid w:val="008767C1"/>
    <w:rsid w:val="008768CA"/>
    <w:rsid w:val="0087715C"/>
    <w:rsid w:val="00880224"/>
    <w:rsid w:val="00880F3A"/>
    <w:rsid w:val="0088477E"/>
    <w:rsid w:val="00886945"/>
    <w:rsid w:val="00890C29"/>
    <w:rsid w:val="008918AD"/>
    <w:rsid w:val="008919BF"/>
    <w:rsid w:val="00891FE8"/>
    <w:rsid w:val="00892C51"/>
    <w:rsid w:val="00893DF6"/>
    <w:rsid w:val="008A1094"/>
    <w:rsid w:val="008A1CE8"/>
    <w:rsid w:val="008A578A"/>
    <w:rsid w:val="008C384C"/>
    <w:rsid w:val="008C4F93"/>
    <w:rsid w:val="008C4F98"/>
    <w:rsid w:val="008D228C"/>
    <w:rsid w:val="008D368E"/>
    <w:rsid w:val="008D3F49"/>
    <w:rsid w:val="008D4762"/>
    <w:rsid w:val="008E1F5A"/>
    <w:rsid w:val="008E35EF"/>
    <w:rsid w:val="008E415C"/>
    <w:rsid w:val="008E43BC"/>
    <w:rsid w:val="008E73BB"/>
    <w:rsid w:val="008E7986"/>
    <w:rsid w:val="008F2207"/>
    <w:rsid w:val="008F2F51"/>
    <w:rsid w:val="008F40AD"/>
    <w:rsid w:val="008F6583"/>
    <w:rsid w:val="0090271F"/>
    <w:rsid w:val="00902E23"/>
    <w:rsid w:val="009032AE"/>
    <w:rsid w:val="00904DC4"/>
    <w:rsid w:val="00905CF4"/>
    <w:rsid w:val="00910E20"/>
    <w:rsid w:val="009113E6"/>
    <w:rsid w:val="009114D7"/>
    <w:rsid w:val="0091348E"/>
    <w:rsid w:val="00913DEC"/>
    <w:rsid w:val="00915A64"/>
    <w:rsid w:val="00915E18"/>
    <w:rsid w:val="00917CCB"/>
    <w:rsid w:val="00917FC5"/>
    <w:rsid w:val="00920374"/>
    <w:rsid w:val="00921116"/>
    <w:rsid w:val="00923B0D"/>
    <w:rsid w:val="00925EAA"/>
    <w:rsid w:val="00927B2F"/>
    <w:rsid w:val="0093420B"/>
    <w:rsid w:val="0094203F"/>
    <w:rsid w:val="00942E7E"/>
    <w:rsid w:val="00942EC2"/>
    <w:rsid w:val="009434B9"/>
    <w:rsid w:val="009434FC"/>
    <w:rsid w:val="009533CB"/>
    <w:rsid w:val="0095393B"/>
    <w:rsid w:val="00956F98"/>
    <w:rsid w:val="00957EC6"/>
    <w:rsid w:val="00960EAB"/>
    <w:rsid w:val="00962134"/>
    <w:rsid w:val="009636B4"/>
    <w:rsid w:val="00964C3C"/>
    <w:rsid w:val="00967A28"/>
    <w:rsid w:val="00971B27"/>
    <w:rsid w:val="0097657D"/>
    <w:rsid w:val="009801A3"/>
    <w:rsid w:val="00983C7A"/>
    <w:rsid w:val="009841ED"/>
    <w:rsid w:val="00984AC9"/>
    <w:rsid w:val="0099682A"/>
    <w:rsid w:val="009A096A"/>
    <w:rsid w:val="009A5EFF"/>
    <w:rsid w:val="009A73C2"/>
    <w:rsid w:val="009A75F8"/>
    <w:rsid w:val="009B2A55"/>
    <w:rsid w:val="009B4FC5"/>
    <w:rsid w:val="009C091A"/>
    <w:rsid w:val="009C7D05"/>
    <w:rsid w:val="009D1301"/>
    <w:rsid w:val="009D3E65"/>
    <w:rsid w:val="009D525E"/>
    <w:rsid w:val="009E0ABB"/>
    <w:rsid w:val="009E5870"/>
    <w:rsid w:val="009E6EF9"/>
    <w:rsid w:val="009F2D20"/>
    <w:rsid w:val="009F37B7"/>
    <w:rsid w:val="009F438C"/>
    <w:rsid w:val="009F5E43"/>
    <w:rsid w:val="009F6611"/>
    <w:rsid w:val="00A0660B"/>
    <w:rsid w:val="00A10F02"/>
    <w:rsid w:val="00A1181E"/>
    <w:rsid w:val="00A12353"/>
    <w:rsid w:val="00A164B4"/>
    <w:rsid w:val="00A17AB3"/>
    <w:rsid w:val="00A20F34"/>
    <w:rsid w:val="00A22E14"/>
    <w:rsid w:val="00A23F9F"/>
    <w:rsid w:val="00A26956"/>
    <w:rsid w:val="00A2740C"/>
    <w:rsid w:val="00A27817"/>
    <w:rsid w:val="00A40E64"/>
    <w:rsid w:val="00A41F9F"/>
    <w:rsid w:val="00A43588"/>
    <w:rsid w:val="00A45FBE"/>
    <w:rsid w:val="00A46C3E"/>
    <w:rsid w:val="00A5228B"/>
    <w:rsid w:val="00A53724"/>
    <w:rsid w:val="00A614CC"/>
    <w:rsid w:val="00A61D21"/>
    <w:rsid w:val="00A64DC7"/>
    <w:rsid w:val="00A708B4"/>
    <w:rsid w:val="00A721CC"/>
    <w:rsid w:val="00A73129"/>
    <w:rsid w:val="00A75E72"/>
    <w:rsid w:val="00A81723"/>
    <w:rsid w:val="00A82316"/>
    <w:rsid w:val="00A82346"/>
    <w:rsid w:val="00A92BA1"/>
    <w:rsid w:val="00A95CF7"/>
    <w:rsid w:val="00A95FA5"/>
    <w:rsid w:val="00AA1DEE"/>
    <w:rsid w:val="00AA756E"/>
    <w:rsid w:val="00AA7587"/>
    <w:rsid w:val="00AA7E03"/>
    <w:rsid w:val="00AC0712"/>
    <w:rsid w:val="00AC0F82"/>
    <w:rsid w:val="00AC1894"/>
    <w:rsid w:val="00AC44E4"/>
    <w:rsid w:val="00AC64FE"/>
    <w:rsid w:val="00AC6BC6"/>
    <w:rsid w:val="00AD02DD"/>
    <w:rsid w:val="00AD1856"/>
    <w:rsid w:val="00AE0D02"/>
    <w:rsid w:val="00AE3797"/>
    <w:rsid w:val="00AE5263"/>
    <w:rsid w:val="00AE65C1"/>
    <w:rsid w:val="00AE6A29"/>
    <w:rsid w:val="00AE7938"/>
    <w:rsid w:val="00AE7C45"/>
    <w:rsid w:val="00AF3DFE"/>
    <w:rsid w:val="00AF3E87"/>
    <w:rsid w:val="00AF6E9C"/>
    <w:rsid w:val="00B03062"/>
    <w:rsid w:val="00B0551F"/>
    <w:rsid w:val="00B06B5A"/>
    <w:rsid w:val="00B106AD"/>
    <w:rsid w:val="00B13A90"/>
    <w:rsid w:val="00B15449"/>
    <w:rsid w:val="00B24825"/>
    <w:rsid w:val="00B25E6A"/>
    <w:rsid w:val="00B274AB"/>
    <w:rsid w:val="00B2768B"/>
    <w:rsid w:val="00B3023B"/>
    <w:rsid w:val="00B303EF"/>
    <w:rsid w:val="00B30480"/>
    <w:rsid w:val="00B31AAF"/>
    <w:rsid w:val="00B34EE0"/>
    <w:rsid w:val="00B369FE"/>
    <w:rsid w:val="00B36DFE"/>
    <w:rsid w:val="00B37A1C"/>
    <w:rsid w:val="00B41F54"/>
    <w:rsid w:val="00B479CC"/>
    <w:rsid w:val="00B535D3"/>
    <w:rsid w:val="00B558D0"/>
    <w:rsid w:val="00B64156"/>
    <w:rsid w:val="00B64C9C"/>
    <w:rsid w:val="00B6548D"/>
    <w:rsid w:val="00B66323"/>
    <w:rsid w:val="00B665B8"/>
    <w:rsid w:val="00B67C14"/>
    <w:rsid w:val="00B721D0"/>
    <w:rsid w:val="00B76439"/>
    <w:rsid w:val="00B825DA"/>
    <w:rsid w:val="00B85868"/>
    <w:rsid w:val="00B86886"/>
    <w:rsid w:val="00B92AC5"/>
    <w:rsid w:val="00B92B3B"/>
    <w:rsid w:val="00B93086"/>
    <w:rsid w:val="00BA0D42"/>
    <w:rsid w:val="00BA19ED"/>
    <w:rsid w:val="00BA2D56"/>
    <w:rsid w:val="00BA300B"/>
    <w:rsid w:val="00BA45F2"/>
    <w:rsid w:val="00BA4B8D"/>
    <w:rsid w:val="00BA59AC"/>
    <w:rsid w:val="00BA64BA"/>
    <w:rsid w:val="00BA7414"/>
    <w:rsid w:val="00BB443D"/>
    <w:rsid w:val="00BB5A68"/>
    <w:rsid w:val="00BC0F7D"/>
    <w:rsid w:val="00BC2F9D"/>
    <w:rsid w:val="00BC37A8"/>
    <w:rsid w:val="00BC5463"/>
    <w:rsid w:val="00BD0FE0"/>
    <w:rsid w:val="00BD1FBB"/>
    <w:rsid w:val="00BD5E89"/>
    <w:rsid w:val="00BE072C"/>
    <w:rsid w:val="00BE3255"/>
    <w:rsid w:val="00BE56B0"/>
    <w:rsid w:val="00BF128E"/>
    <w:rsid w:val="00BF4164"/>
    <w:rsid w:val="00BF45DE"/>
    <w:rsid w:val="00BF518B"/>
    <w:rsid w:val="00C015B3"/>
    <w:rsid w:val="00C02233"/>
    <w:rsid w:val="00C025F6"/>
    <w:rsid w:val="00C06A0B"/>
    <w:rsid w:val="00C11BD3"/>
    <w:rsid w:val="00C13B16"/>
    <w:rsid w:val="00C1496A"/>
    <w:rsid w:val="00C204C2"/>
    <w:rsid w:val="00C27DE7"/>
    <w:rsid w:val="00C33079"/>
    <w:rsid w:val="00C33B74"/>
    <w:rsid w:val="00C35C91"/>
    <w:rsid w:val="00C40C96"/>
    <w:rsid w:val="00C415ED"/>
    <w:rsid w:val="00C429E7"/>
    <w:rsid w:val="00C43D92"/>
    <w:rsid w:val="00C45231"/>
    <w:rsid w:val="00C47EC7"/>
    <w:rsid w:val="00C54191"/>
    <w:rsid w:val="00C67A83"/>
    <w:rsid w:val="00C72833"/>
    <w:rsid w:val="00C73941"/>
    <w:rsid w:val="00C73CED"/>
    <w:rsid w:val="00C80F1D"/>
    <w:rsid w:val="00C82A7E"/>
    <w:rsid w:val="00C8364C"/>
    <w:rsid w:val="00C84A93"/>
    <w:rsid w:val="00C863AA"/>
    <w:rsid w:val="00C8728F"/>
    <w:rsid w:val="00C91207"/>
    <w:rsid w:val="00C91452"/>
    <w:rsid w:val="00C91A2A"/>
    <w:rsid w:val="00C929EA"/>
    <w:rsid w:val="00C93216"/>
    <w:rsid w:val="00C93F40"/>
    <w:rsid w:val="00C9528E"/>
    <w:rsid w:val="00CA3D0C"/>
    <w:rsid w:val="00CA571E"/>
    <w:rsid w:val="00CA5B04"/>
    <w:rsid w:val="00CA6BDC"/>
    <w:rsid w:val="00CA7EC0"/>
    <w:rsid w:val="00CB38C3"/>
    <w:rsid w:val="00CB38D7"/>
    <w:rsid w:val="00CB493D"/>
    <w:rsid w:val="00CC128A"/>
    <w:rsid w:val="00CC2556"/>
    <w:rsid w:val="00CC7F5F"/>
    <w:rsid w:val="00CD137C"/>
    <w:rsid w:val="00CD3C45"/>
    <w:rsid w:val="00CD4021"/>
    <w:rsid w:val="00CD5A51"/>
    <w:rsid w:val="00CD7442"/>
    <w:rsid w:val="00CD75C8"/>
    <w:rsid w:val="00CE3DAB"/>
    <w:rsid w:val="00CE6DC2"/>
    <w:rsid w:val="00CF17A7"/>
    <w:rsid w:val="00CF20E3"/>
    <w:rsid w:val="00CF4500"/>
    <w:rsid w:val="00CF5E28"/>
    <w:rsid w:val="00D0057C"/>
    <w:rsid w:val="00D03600"/>
    <w:rsid w:val="00D0663B"/>
    <w:rsid w:val="00D10208"/>
    <w:rsid w:val="00D13AB4"/>
    <w:rsid w:val="00D15E19"/>
    <w:rsid w:val="00D202CB"/>
    <w:rsid w:val="00D30317"/>
    <w:rsid w:val="00D309CC"/>
    <w:rsid w:val="00D310DB"/>
    <w:rsid w:val="00D33315"/>
    <w:rsid w:val="00D33BC4"/>
    <w:rsid w:val="00D40582"/>
    <w:rsid w:val="00D43600"/>
    <w:rsid w:val="00D439E7"/>
    <w:rsid w:val="00D4534D"/>
    <w:rsid w:val="00D453A9"/>
    <w:rsid w:val="00D46431"/>
    <w:rsid w:val="00D46F43"/>
    <w:rsid w:val="00D50760"/>
    <w:rsid w:val="00D538B3"/>
    <w:rsid w:val="00D540BE"/>
    <w:rsid w:val="00D5454A"/>
    <w:rsid w:val="00D56A52"/>
    <w:rsid w:val="00D57972"/>
    <w:rsid w:val="00D60B7A"/>
    <w:rsid w:val="00D627AE"/>
    <w:rsid w:val="00D6400F"/>
    <w:rsid w:val="00D65A31"/>
    <w:rsid w:val="00D675A9"/>
    <w:rsid w:val="00D67AB1"/>
    <w:rsid w:val="00D712FB"/>
    <w:rsid w:val="00D738D6"/>
    <w:rsid w:val="00D73C3D"/>
    <w:rsid w:val="00D755EB"/>
    <w:rsid w:val="00D848D6"/>
    <w:rsid w:val="00D87E00"/>
    <w:rsid w:val="00D9134D"/>
    <w:rsid w:val="00D91864"/>
    <w:rsid w:val="00D9214A"/>
    <w:rsid w:val="00DA2DBB"/>
    <w:rsid w:val="00DA3D6D"/>
    <w:rsid w:val="00DA7A03"/>
    <w:rsid w:val="00DB1818"/>
    <w:rsid w:val="00DB48EB"/>
    <w:rsid w:val="00DB6268"/>
    <w:rsid w:val="00DC1304"/>
    <w:rsid w:val="00DC309B"/>
    <w:rsid w:val="00DC4DA2"/>
    <w:rsid w:val="00DC7D5D"/>
    <w:rsid w:val="00DD3A2E"/>
    <w:rsid w:val="00DD3E36"/>
    <w:rsid w:val="00DD4C17"/>
    <w:rsid w:val="00DE09BD"/>
    <w:rsid w:val="00DE5880"/>
    <w:rsid w:val="00DF05CD"/>
    <w:rsid w:val="00DF215F"/>
    <w:rsid w:val="00DF2B1F"/>
    <w:rsid w:val="00DF5B5C"/>
    <w:rsid w:val="00DF6189"/>
    <w:rsid w:val="00DF62CD"/>
    <w:rsid w:val="00E0246E"/>
    <w:rsid w:val="00E034D1"/>
    <w:rsid w:val="00E047C8"/>
    <w:rsid w:val="00E10728"/>
    <w:rsid w:val="00E16509"/>
    <w:rsid w:val="00E24689"/>
    <w:rsid w:val="00E33A2C"/>
    <w:rsid w:val="00E34203"/>
    <w:rsid w:val="00E344B4"/>
    <w:rsid w:val="00E3484E"/>
    <w:rsid w:val="00E36028"/>
    <w:rsid w:val="00E3668A"/>
    <w:rsid w:val="00E42A05"/>
    <w:rsid w:val="00E4372A"/>
    <w:rsid w:val="00E44582"/>
    <w:rsid w:val="00E45DF8"/>
    <w:rsid w:val="00E5123B"/>
    <w:rsid w:val="00E52495"/>
    <w:rsid w:val="00E52814"/>
    <w:rsid w:val="00E53C87"/>
    <w:rsid w:val="00E56C5E"/>
    <w:rsid w:val="00E616AF"/>
    <w:rsid w:val="00E61A9D"/>
    <w:rsid w:val="00E649D8"/>
    <w:rsid w:val="00E66A66"/>
    <w:rsid w:val="00E72324"/>
    <w:rsid w:val="00E72ABE"/>
    <w:rsid w:val="00E74B35"/>
    <w:rsid w:val="00E75ACF"/>
    <w:rsid w:val="00E77645"/>
    <w:rsid w:val="00E8018F"/>
    <w:rsid w:val="00E80979"/>
    <w:rsid w:val="00E8231A"/>
    <w:rsid w:val="00E835E4"/>
    <w:rsid w:val="00E86E0C"/>
    <w:rsid w:val="00E87976"/>
    <w:rsid w:val="00E96F61"/>
    <w:rsid w:val="00EA087C"/>
    <w:rsid w:val="00EA74A4"/>
    <w:rsid w:val="00EB6795"/>
    <w:rsid w:val="00EC0622"/>
    <w:rsid w:val="00EC1B72"/>
    <w:rsid w:val="00EC4A25"/>
    <w:rsid w:val="00ED01D2"/>
    <w:rsid w:val="00ED0BE8"/>
    <w:rsid w:val="00ED2BD2"/>
    <w:rsid w:val="00ED41A4"/>
    <w:rsid w:val="00ED438D"/>
    <w:rsid w:val="00ED5ECC"/>
    <w:rsid w:val="00EE089F"/>
    <w:rsid w:val="00EE0FA8"/>
    <w:rsid w:val="00EE17E0"/>
    <w:rsid w:val="00EE5AA7"/>
    <w:rsid w:val="00EF2AAC"/>
    <w:rsid w:val="00EF6E5C"/>
    <w:rsid w:val="00EF7331"/>
    <w:rsid w:val="00F0230F"/>
    <w:rsid w:val="00F025A2"/>
    <w:rsid w:val="00F02CCF"/>
    <w:rsid w:val="00F04712"/>
    <w:rsid w:val="00F073A9"/>
    <w:rsid w:val="00F121EA"/>
    <w:rsid w:val="00F12212"/>
    <w:rsid w:val="00F16795"/>
    <w:rsid w:val="00F170F6"/>
    <w:rsid w:val="00F20B16"/>
    <w:rsid w:val="00F21311"/>
    <w:rsid w:val="00F21ABF"/>
    <w:rsid w:val="00F2292D"/>
    <w:rsid w:val="00F22EC7"/>
    <w:rsid w:val="00F318A5"/>
    <w:rsid w:val="00F325C8"/>
    <w:rsid w:val="00F35022"/>
    <w:rsid w:val="00F41658"/>
    <w:rsid w:val="00F52113"/>
    <w:rsid w:val="00F532E7"/>
    <w:rsid w:val="00F55B20"/>
    <w:rsid w:val="00F575C7"/>
    <w:rsid w:val="00F60159"/>
    <w:rsid w:val="00F621C8"/>
    <w:rsid w:val="00F62AEB"/>
    <w:rsid w:val="00F653B8"/>
    <w:rsid w:val="00F661D0"/>
    <w:rsid w:val="00F70647"/>
    <w:rsid w:val="00F74871"/>
    <w:rsid w:val="00F90BBD"/>
    <w:rsid w:val="00F91FDE"/>
    <w:rsid w:val="00F95097"/>
    <w:rsid w:val="00F958BE"/>
    <w:rsid w:val="00F9610A"/>
    <w:rsid w:val="00F9714F"/>
    <w:rsid w:val="00F979BA"/>
    <w:rsid w:val="00FA0F0B"/>
    <w:rsid w:val="00FA1018"/>
    <w:rsid w:val="00FA1266"/>
    <w:rsid w:val="00FA49B6"/>
    <w:rsid w:val="00FA5178"/>
    <w:rsid w:val="00FB737D"/>
    <w:rsid w:val="00FC041F"/>
    <w:rsid w:val="00FC1192"/>
    <w:rsid w:val="00FC39AF"/>
    <w:rsid w:val="00FC5B6D"/>
    <w:rsid w:val="00FC61CD"/>
    <w:rsid w:val="00FD246F"/>
    <w:rsid w:val="00FD3792"/>
    <w:rsid w:val="00FD5F68"/>
    <w:rsid w:val="00FE08BE"/>
    <w:rsid w:val="00FE1BCE"/>
    <w:rsid w:val="00FE26DE"/>
    <w:rsid w:val="00FE458C"/>
    <w:rsid w:val="00FF28FC"/>
    <w:rsid w:val="00FF7AD3"/>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4333"/>
    <w:rPr>
      <w:rFonts w:ascii="Times New Roman" w:eastAsia="等线"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rPr>
      <w:rFonts w:ascii="Segoe UI"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ind w:left="200"/>
    </w:pPr>
    <w:rPr>
      <w:b w:val="0"/>
      <w:bCs w:val="0"/>
      <w:i/>
      <w:iCs/>
    </w:rPr>
  </w:style>
  <w:style w:type="paragraph" w:styleId="40">
    <w:name w:val="toc 4"/>
    <w:basedOn w:val="30"/>
    <w:semiHidden/>
    <w:pPr>
      <w:ind w:left="600"/>
    </w:pPr>
  </w:style>
  <w:style w:type="paragraph" w:styleId="a4">
    <w:name w:val="annotation text"/>
    <w:basedOn w:val="a"/>
    <w:link w:val="Cha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ind w:left="1701" w:hanging="1701"/>
    </w:pPr>
    <w:rPr>
      <w:i/>
    </w:rPr>
  </w:style>
  <w:style w:type="paragraph" w:customStyle="1" w:styleId="NF">
    <w:name w:val="NF"/>
    <w:basedOn w:val="NO"/>
    <w:pPr>
      <w:keepNext/>
    </w:pPr>
    <w:rPr>
      <w:rFonts w:ascii="Arial" w:hAnsi="Arial"/>
      <w:sz w:val="18"/>
    </w:rPr>
  </w:style>
  <w:style w:type="paragraph" w:customStyle="1" w:styleId="EX">
    <w:name w:val="EX"/>
    <w:basedOn w:val="a"/>
    <w:link w:val="EXChar"/>
    <w:qFormat/>
    <w:pPr>
      <w:keepLines/>
      <w:numPr>
        <w:numId w:val="1"/>
      </w:numPr>
    </w:p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pPr>
    <w:rPr>
      <w:rFonts w:ascii="Arial" w:hAnsi="Arial" w:cs="Arial"/>
      <w:b/>
    </w:rPr>
  </w:style>
  <w:style w:type="paragraph" w:customStyle="1" w:styleId="TAL">
    <w:name w:val="TAL"/>
    <w:basedOn w:val="a"/>
    <w:pPr>
      <w:keepNext/>
      <w:keepLines/>
    </w:pPr>
    <w:rPr>
      <w:rFonts w:ascii="Arial" w:hAnsi="Arial"/>
      <w:sz w:val="18"/>
    </w:rPr>
  </w:style>
  <w:style w:type="paragraph" w:customStyle="1" w:styleId="NO">
    <w:name w:val="NO"/>
    <w:basedOn w:val="a"/>
    <w:pPr>
      <w:keepLines/>
      <w:ind w:left="1135" w:hanging="851"/>
    </w:pPr>
  </w:style>
  <w:style w:type="paragraph" w:customStyle="1" w:styleId="EW">
    <w:name w:val="EW"/>
    <w:basedOn w:val="EX"/>
    <w:pPr>
      <w:tabs>
        <w:tab w:val="left" w:pos="369"/>
      </w:tabs>
    </w:pPr>
  </w:style>
  <w:style w:type="paragraph" w:customStyle="1" w:styleId="B1">
    <w:name w:val="B1"/>
    <w:basedOn w:val="a"/>
    <w:link w:val="B1Char"/>
    <w:qFormat/>
    <w:pPr>
      <w:ind w:left="568" w:hanging="284"/>
    </w:pPr>
  </w:style>
  <w:style w:type="paragraph" w:customStyle="1" w:styleId="Proposal">
    <w:name w:val="Proposal"/>
    <w:basedOn w:val="a"/>
    <w:pPr>
      <w:tabs>
        <w:tab w:val="left" w:pos="1701"/>
      </w:tabs>
      <w:ind w:left="1701" w:hanging="1701"/>
    </w:pPr>
    <w:rPr>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ind w:left="1135" w:hanging="284"/>
    </w:pPr>
  </w:style>
  <w:style w:type="paragraph" w:customStyle="1" w:styleId="TAC">
    <w:name w:val="TAC"/>
    <w:basedOn w:val="TAL"/>
    <w:link w:val="TACChar"/>
    <w:qFormat/>
    <w:pPr>
      <w:jc w:val="center"/>
    </w:pPr>
  </w:style>
  <w:style w:type="paragraph" w:customStyle="1" w:styleId="B2">
    <w:name w:val="B2"/>
    <w:basedOn w:val="a"/>
    <w:pPr>
      <w:ind w:left="851" w:hanging="284"/>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rPr>
      <w:i/>
      <w:color w:val="0000FF"/>
    </w:rPr>
  </w:style>
  <w:style w:type="paragraph" w:customStyle="1" w:styleId="B5">
    <w:name w:val="B5"/>
    <w:basedOn w:val="a"/>
    <w:pPr>
      <w:ind w:left="1702" w:hanging="284"/>
    </w:p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jc w:val="center"/>
    </w:pPr>
    <w:rPr>
      <w:rFonts w:ascii="Arial"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style>
  <w:style w:type="paragraph" w:customStyle="1" w:styleId="NW">
    <w:name w:val="NW"/>
    <w:basedOn w:val="NO"/>
  </w:style>
  <w:style w:type="paragraph" w:customStyle="1" w:styleId="TAJ">
    <w:name w:val="TAJ"/>
    <w:basedOn w:val="TH"/>
  </w:style>
  <w:style w:type="paragraph" w:customStyle="1" w:styleId="B4">
    <w:name w:val="B4"/>
    <w:basedOn w:val="a"/>
    <w:pPr>
      <w:ind w:left="1418" w:hanging="284"/>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after="200" w:line="276" w:lineRule="auto"/>
    </w:pPr>
    <w:rPr>
      <w:rFonts w:ascii="Calibri" w:hAnsi="Calibri"/>
      <w:sz w:val="22"/>
      <w:szCs w:val="22"/>
    </w:rPr>
  </w:style>
  <w:style w:type="paragraph" w:styleId="ac">
    <w:name w:val="footnote text"/>
    <w:basedOn w:val="a"/>
    <w:link w:val="Char2"/>
    <w:uiPriority w:val="99"/>
    <w:unhideWhenUsed/>
    <w:rsid w:val="009A5EFF"/>
    <w:rPr>
      <w:rFonts w:ascii="Calibri" w:hAnsi="Calibri"/>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 w:type="paragraph" w:styleId="af">
    <w:name w:val="List Paragraph"/>
    <w:basedOn w:val="a"/>
    <w:uiPriority w:val="99"/>
    <w:qFormat/>
    <w:rsid w:val="00E34203"/>
    <w:pPr>
      <w:ind w:firstLineChars="200" w:firstLine="420"/>
    </w:pPr>
  </w:style>
  <w:style w:type="paragraph" w:customStyle="1" w:styleId="11">
    <w:name w:val="列出段落1"/>
    <w:basedOn w:val="a"/>
    <w:rsid w:val="001D433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624">
      <w:bodyDiv w:val="1"/>
      <w:marLeft w:val="0"/>
      <w:marRight w:val="0"/>
      <w:marTop w:val="0"/>
      <w:marBottom w:val="0"/>
      <w:divBdr>
        <w:top w:val="none" w:sz="0" w:space="0" w:color="auto"/>
        <w:left w:val="none" w:sz="0" w:space="0" w:color="auto"/>
        <w:bottom w:val="none" w:sz="0" w:space="0" w:color="auto"/>
        <w:right w:val="none" w:sz="0" w:space="0" w:color="auto"/>
      </w:divBdr>
    </w:div>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158354942">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482626240">
      <w:bodyDiv w:val="1"/>
      <w:marLeft w:val="0"/>
      <w:marRight w:val="0"/>
      <w:marTop w:val="0"/>
      <w:marBottom w:val="0"/>
      <w:divBdr>
        <w:top w:val="none" w:sz="0" w:space="0" w:color="auto"/>
        <w:left w:val="none" w:sz="0" w:space="0" w:color="auto"/>
        <w:bottom w:val="none" w:sz="0" w:space="0" w:color="auto"/>
        <w:right w:val="none" w:sz="0" w:space="0" w:color="auto"/>
      </w:divBdr>
      <w:divsChild>
        <w:div w:id="636911216">
          <w:marLeft w:val="547"/>
          <w:marRight w:val="0"/>
          <w:marTop w:val="173"/>
          <w:marBottom w:val="0"/>
          <w:divBdr>
            <w:top w:val="none" w:sz="0" w:space="0" w:color="auto"/>
            <w:left w:val="none" w:sz="0" w:space="0" w:color="auto"/>
            <w:bottom w:val="none" w:sz="0" w:space="0" w:color="auto"/>
            <w:right w:val="none" w:sz="0" w:space="0" w:color="auto"/>
          </w:divBdr>
        </w:div>
        <w:div w:id="2062090996">
          <w:marLeft w:val="1166"/>
          <w:marRight w:val="0"/>
          <w:marTop w:val="134"/>
          <w:marBottom w:val="0"/>
          <w:divBdr>
            <w:top w:val="none" w:sz="0" w:space="0" w:color="auto"/>
            <w:left w:val="none" w:sz="0" w:space="0" w:color="auto"/>
            <w:bottom w:val="none" w:sz="0" w:space="0" w:color="auto"/>
            <w:right w:val="none" w:sz="0" w:space="0" w:color="auto"/>
          </w:divBdr>
        </w:div>
        <w:div w:id="461774033">
          <w:marLeft w:val="1166"/>
          <w:marRight w:val="0"/>
          <w:marTop w:val="134"/>
          <w:marBottom w:val="0"/>
          <w:divBdr>
            <w:top w:val="none" w:sz="0" w:space="0" w:color="auto"/>
            <w:left w:val="none" w:sz="0" w:space="0" w:color="auto"/>
            <w:bottom w:val="none" w:sz="0" w:space="0" w:color="auto"/>
            <w:right w:val="none" w:sz="0" w:space="0" w:color="auto"/>
          </w:divBdr>
        </w:div>
      </w:divsChild>
    </w:div>
    <w:div w:id="496577247">
      <w:bodyDiv w:val="1"/>
      <w:marLeft w:val="0"/>
      <w:marRight w:val="0"/>
      <w:marTop w:val="0"/>
      <w:marBottom w:val="0"/>
      <w:divBdr>
        <w:top w:val="none" w:sz="0" w:space="0" w:color="auto"/>
        <w:left w:val="none" w:sz="0" w:space="0" w:color="auto"/>
        <w:bottom w:val="none" w:sz="0" w:space="0" w:color="auto"/>
        <w:right w:val="none" w:sz="0" w:space="0" w:color="auto"/>
      </w:divBdr>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732772912">
      <w:bodyDiv w:val="1"/>
      <w:marLeft w:val="0"/>
      <w:marRight w:val="0"/>
      <w:marTop w:val="0"/>
      <w:marBottom w:val="0"/>
      <w:divBdr>
        <w:top w:val="none" w:sz="0" w:space="0" w:color="auto"/>
        <w:left w:val="none" w:sz="0" w:space="0" w:color="auto"/>
        <w:bottom w:val="none" w:sz="0" w:space="0" w:color="auto"/>
        <w:right w:val="none" w:sz="0" w:space="0" w:color="auto"/>
      </w:divBdr>
    </w:div>
    <w:div w:id="772937210">
      <w:bodyDiv w:val="1"/>
      <w:marLeft w:val="0"/>
      <w:marRight w:val="0"/>
      <w:marTop w:val="0"/>
      <w:marBottom w:val="0"/>
      <w:divBdr>
        <w:top w:val="none" w:sz="0" w:space="0" w:color="auto"/>
        <w:left w:val="none" w:sz="0" w:space="0" w:color="auto"/>
        <w:bottom w:val="none" w:sz="0" w:space="0" w:color="auto"/>
        <w:right w:val="none" w:sz="0" w:space="0" w:color="auto"/>
      </w:divBdr>
    </w:div>
    <w:div w:id="801773072">
      <w:bodyDiv w:val="1"/>
      <w:marLeft w:val="0"/>
      <w:marRight w:val="0"/>
      <w:marTop w:val="0"/>
      <w:marBottom w:val="0"/>
      <w:divBdr>
        <w:top w:val="none" w:sz="0" w:space="0" w:color="auto"/>
        <w:left w:val="none" w:sz="0" w:space="0" w:color="auto"/>
        <w:bottom w:val="none" w:sz="0" w:space="0" w:color="auto"/>
        <w:right w:val="none" w:sz="0" w:space="0" w:color="auto"/>
      </w:divBdr>
    </w:div>
    <w:div w:id="855457765">
      <w:bodyDiv w:val="1"/>
      <w:marLeft w:val="0"/>
      <w:marRight w:val="0"/>
      <w:marTop w:val="0"/>
      <w:marBottom w:val="0"/>
      <w:divBdr>
        <w:top w:val="none" w:sz="0" w:space="0" w:color="auto"/>
        <w:left w:val="none" w:sz="0" w:space="0" w:color="auto"/>
        <w:bottom w:val="none" w:sz="0" w:space="0" w:color="auto"/>
        <w:right w:val="none" w:sz="0" w:space="0" w:color="auto"/>
      </w:divBdr>
    </w:div>
    <w:div w:id="911089320">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1139566653">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233152120">
      <w:bodyDiv w:val="1"/>
      <w:marLeft w:val="0"/>
      <w:marRight w:val="0"/>
      <w:marTop w:val="0"/>
      <w:marBottom w:val="0"/>
      <w:divBdr>
        <w:top w:val="none" w:sz="0" w:space="0" w:color="auto"/>
        <w:left w:val="none" w:sz="0" w:space="0" w:color="auto"/>
        <w:bottom w:val="none" w:sz="0" w:space="0" w:color="auto"/>
        <w:right w:val="none" w:sz="0" w:space="0" w:color="auto"/>
      </w:divBdr>
    </w:div>
    <w:div w:id="1416323364">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1838692060">
      <w:bodyDiv w:val="1"/>
      <w:marLeft w:val="0"/>
      <w:marRight w:val="0"/>
      <w:marTop w:val="0"/>
      <w:marBottom w:val="0"/>
      <w:divBdr>
        <w:top w:val="none" w:sz="0" w:space="0" w:color="auto"/>
        <w:left w:val="none" w:sz="0" w:space="0" w:color="auto"/>
        <w:bottom w:val="none" w:sz="0" w:space="0" w:color="auto"/>
        <w:right w:val="none" w:sz="0" w:space="0" w:color="auto"/>
      </w:divBdr>
    </w:div>
    <w:div w:id="1997488762">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 w:id="21383286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https://www.3gpp.org/ftp/tsg_ran/WG5_Test_ex-T1/PRD" TargetMode="Externa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3C01F-E5FE-42CD-8C7E-8E70BC3F0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3110</TotalTime>
  <Pages>7</Pages>
  <Words>2060</Words>
  <Characters>11747</Characters>
  <Application>Microsoft Office Word</Application>
  <DocSecurity>0</DocSecurity>
  <Lines>97</Lines>
  <Paragraphs>27</Paragraphs>
  <ScaleCrop>false</ScaleCrop>
  <Manager/>
  <Company>Apple Inc</Company>
  <LinksUpToDate>false</LinksUpToDate>
  <CharactersWithSpaces>13780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ZTE-Ma Zhifeng</cp:lastModifiedBy>
  <cp:revision>217</cp:revision>
  <cp:lastPrinted>2019-02-25T14:05:00Z</cp:lastPrinted>
  <dcterms:created xsi:type="dcterms:W3CDTF">2020-08-05T15:11:00Z</dcterms:created>
  <dcterms:modified xsi:type="dcterms:W3CDTF">2021-01-15T13:38:00Z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